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8e4a39a0aa94a2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EB6E" w14:textId="77777777" w:rsidR="007010EF" w:rsidRDefault="007010EF">
      <w:pPr>
        <w:rPr>
          <w:rFonts w:ascii="Arial" w:hAnsi="Arial" w:cs="Arial"/>
          <w:b/>
          <w:szCs w:val="22"/>
        </w:rPr>
      </w:pPr>
    </w:p>
    <w:p w14:paraId="0F97EB6F" w14:textId="77777777" w:rsidR="007010EF" w:rsidRDefault="007010EF">
      <w:pPr>
        <w:rPr>
          <w:rFonts w:ascii="Arial" w:hAnsi="Arial" w:cs="Arial"/>
          <w:b/>
          <w:szCs w:val="22"/>
        </w:rPr>
      </w:pPr>
    </w:p>
    <w:p w14:paraId="0F97EB70" w14:textId="77777777" w:rsidR="007010EF" w:rsidRDefault="007010EF">
      <w:pPr>
        <w:rPr>
          <w:rFonts w:ascii="Arial" w:hAnsi="Arial" w:cs="Arial"/>
          <w:b/>
          <w:szCs w:val="22"/>
        </w:rPr>
      </w:pPr>
    </w:p>
    <w:p w14:paraId="0F97EB71" w14:textId="77777777" w:rsidR="007010EF" w:rsidRDefault="007010EF">
      <w:pPr>
        <w:rPr>
          <w:rFonts w:ascii="Arial" w:hAnsi="Arial" w:cs="Arial"/>
          <w:b/>
          <w:szCs w:val="22"/>
        </w:rPr>
      </w:pPr>
    </w:p>
    <w:p w14:paraId="0F97EB72" w14:textId="77777777" w:rsidR="007010EF" w:rsidRDefault="007010EF">
      <w:pPr>
        <w:rPr>
          <w:rFonts w:ascii="Arial" w:hAnsi="Arial" w:cs="Arial"/>
          <w:b/>
          <w:szCs w:val="22"/>
        </w:rPr>
      </w:pPr>
    </w:p>
    <w:p w14:paraId="0F97EB73" w14:textId="77777777" w:rsidR="007010EF" w:rsidRDefault="007010EF">
      <w:pPr>
        <w:rPr>
          <w:rFonts w:ascii="Arial" w:hAnsi="Arial" w:cs="Arial"/>
          <w:b/>
          <w:szCs w:val="22"/>
        </w:rPr>
      </w:pPr>
    </w:p>
    <w:p w14:paraId="0F97EB74" w14:textId="77777777" w:rsidR="007010EF" w:rsidRDefault="007010EF">
      <w:pPr>
        <w:rPr>
          <w:rFonts w:ascii="Arial" w:hAnsi="Arial" w:cs="Arial"/>
          <w:b/>
          <w:szCs w:val="22"/>
        </w:rPr>
      </w:pPr>
    </w:p>
    <w:p w14:paraId="0F97EB75" w14:textId="77777777" w:rsidR="007010EF" w:rsidRDefault="007010EF">
      <w:pPr>
        <w:rPr>
          <w:rFonts w:ascii="Arial" w:hAnsi="Arial" w:cs="Arial"/>
          <w:b/>
          <w:szCs w:val="22"/>
        </w:rPr>
      </w:pPr>
    </w:p>
    <w:p w14:paraId="0F97EB76" w14:textId="77777777" w:rsidR="007010EF" w:rsidRDefault="007010EF">
      <w:pPr>
        <w:rPr>
          <w:rFonts w:ascii="Arial" w:hAnsi="Arial" w:cs="Arial"/>
          <w:b/>
          <w:szCs w:val="22"/>
        </w:rPr>
      </w:pPr>
    </w:p>
    <w:p w14:paraId="0F97EB77" w14:textId="77777777" w:rsidR="007010EF" w:rsidRDefault="007010EF">
      <w:pPr>
        <w:rPr>
          <w:rFonts w:ascii="Arial" w:hAnsi="Arial" w:cs="Arial"/>
          <w:b/>
          <w:szCs w:val="22"/>
        </w:rPr>
      </w:pPr>
    </w:p>
    <w:p w14:paraId="0F97EB78" w14:textId="77777777" w:rsidR="007010EF" w:rsidRDefault="007010EF">
      <w:pPr>
        <w:rPr>
          <w:rFonts w:ascii="Arial" w:hAnsi="Arial" w:cs="Arial"/>
          <w:b/>
          <w:szCs w:val="22"/>
        </w:rPr>
      </w:pPr>
    </w:p>
    <w:p w14:paraId="0F97EB79" w14:textId="77777777" w:rsidR="007010EF" w:rsidRDefault="007010EF">
      <w:pPr>
        <w:rPr>
          <w:rFonts w:ascii="Arial" w:hAnsi="Arial" w:cs="Arial"/>
          <w:b/>
          <w:szCs w:val="22"/>
        </w:rPr>
      </w:pPr>
    </w:p>
    <w:p w14:paraId="0F97EB7A" w14:textId="77777777" w:rsidR="007010EF" w:rsidRDefault="007010EF">
      <w:pPr>
        <w:rPr>
          <w:rFonts w:ascii="Arial" w:hAnsi="Arial" w:cs="Arial"/>
          <w:b/>
          <w:szCs w:val="22"/>
        </w:rPr>
      </w:pPr>
    </w:p>
    <w:p w14:paraId="0F97EB7B" w14:textId="77777777" w:rsidR="007010EF" w:rsidRDefault="007010EF">
      <w:pPr>
        <w:rPr>
          <w:rFonts w:ascii="Arial" w:hAnsi="Arial" w:cs="Arial"/>
          <w:b/>
          <w:szCs w:val="22"/>
        </w:rPr>
      </w:pPr>
    </w:p>
    <w:p w14:paraId="0F97EB7C" w14:textId="77777777" w:rsidR="007010EF" w:rsidRDefault="007010EF">
      <w:pPr>
        <w:rPr>
          <w:rFonts w:ascii="Arial" w:hAnsi="Arial" w:cs="Arial"/>
          <w:b/>
          <w:szCs w:val="22"/>
        </w:rPr>
      </w:pPr>
    </w:p>
    <w:p w14:paraId="0F97EB7D" w14:textId="77777777" w:rsidR="007010EF" w:rsidRDefault="007010EF">
      <w:pPr>
        <w:rPr>
          <w:rFonts w:ascii="Arial" w:hAnsi="Arial" w:cs="Arial"/>
          <w:b/>
          <w:szCs w:val="22"/>
        </w:rPr>
      </w:pPr>
    </w:p>
    <w:p w14:paraId="0F97EB7E" w14:textId="77777777" w:rsidR="007010EF" w:rsidRDefault="007010EF">
      <w:pPr>
        <w:rPr>
          <w:rFonts w:ascii="Arial" w:hAnsi="Arial" w:cs="Arial"/>
          <w:szCs w:val="22"/>
        </w:rPr>
      </w:pPr>
      <w:r w:rsidRPr="007010EF">
        <w:rPr>
          <w:rFonts w:ascii="Arial" w:hAnsi="Arial" w:cs="Arial"/>
          <w:sz w:val="48"/>
          <w:szCs w:val="22"/>
        </w:rPr>
        <w:t xml:space="preserve">LGA – ABB framework for local </w:t>
      </w:r>
      <w:r w:rsidR="001B0830">
        <w:rPr>
          <w:rFonts w:ascii="Arial" w:hAnsi="Arial" w:cs="Arial"/>
          <w:sz w:val="48"/>
          <w:szCs w:val="22"/>
        </w:rPr>
        <w:t>partnership</w:t>
      </w:r>
      <w:r w:rsidR="00C512B2">
        <w:rPr>
          <w:rFonts w:ascii="Arial" w:hAnsi="Arial" w:cs="Arial"/>
          <w:sz w:val="48"/>
          <w:szCs w:val="22"/>
        </w:rPr>
        <w:t>s</w:t>
      </w:r>
      <w:r w:rsidR="001B0830" w:rsidRPr="007010EF">
        <w:rPr>
          <w:rFonts w:ascii="Arial" w:hAnsi="Arial" w:cs="Arial"/>
          <w:sz w:val="48"/>
          <w:szCs w:val="22"/>
        </w:rPr>
        <w:t xml:space="preserve"> </w:t>
      </w:r>
      <w:r w:rsidRPr="007010EF">
        <w:rPr>
          <w:rFonts w:ascii="Arial" w:hAnsi="Arial" w:cs="Arial"/>
          <w:sz w:val="48"/>
          <w:szCs w:val="22"/>
        </w:rPr>
        <w:t>on betting shops</w:t>
      </w:r>
    </w:p>
    <w:p w14:paraId="0F97EB7F" w14:textId="77777777" w:rsidR="007010EF" w:rsidRDefault="007010EF">
      <w:pPr>
        <w:rPr>
          <w:rFonts w:ascii="Arial" w:hAnsi="Arial" w:cs="Arial"/>
          <w:szCs w:val="22"/>
        </w:rPr>
      </w:pPr>
    </w:p>
    <w:p w14:paraId="0F97EB80" w14:textId="77777777" w:rsidR="007010EF" w:rsidRDefault="007010EF">
      <w:pPr>
        <w:rPr>
          <w:rFonts w:ascii="Arial" w:hAnsi="Arial" w:cs="Arial"/>
          <w:b/>
          <w:szCs w:val="22"/>
        </w:rPr>
      </w:pPr>
    </w:p>
    <w:p w14:paraId="0F97EB81" w14:textId="77777777" w:rsidR="007010EF" w:rsidRDefault="007010EF">
      <w:pPr>
        <w:rPr>
          <w:rFonts w:ascii="Arial" w:hAnsi="Arial" w:cs="Arial"/>
          <w:b/>
          <w:szCs w:val="22"/>
        </w:rPr>
      </w:pPr>
    </w:p>
    <w:p w14:paraId="0F97EB82" w14:textId="77777777" w:rsidR="007010EF" w:rsidRDefault="007010EF">
      <w:pPr>
        <w:rPr>
          <w:rFonts w:ascii="Arial" w:hAnsi="Arial" w:cs="Arial"/>
          <w:b/>
          <w:szCs w:val="22"/>
        </w:rPr>
      </w:pPr>
    </w:p>
    <w:p w14:paraId="0F97EB83" w14:textId="77777777" w:rsidR="007010EF" w:rsidRDefault="007010EF">
      <w:pPr>
        <w:rPr>
          <w:rFonts w:ascii="Arial" w:hAnsi="Arial" w:cs="Arial"/>
          <w:b/>
          <w:szCs w:val="22"/>
        </w:rPr>
      </w:pPr>
    </w:p>
    <w:p w14:paraId="0F97EB84" w14:textId="77777777" w:rsidR="007010EF" w:rsidRDefault="007010EF">
      <w:pPr>
        <w:rPr>
          <w:rFonts w:ascii="Arial" w:hAnsi="Arial" w:cs="Arial"/>
          <w:b/>
          <w:szCs w:val="22"/>
        </w:rPr>
      </w:pPr>
    </w:p>
    <w:p w14:paraId="0F97EB85" w14:textId="77777777" w:rsidR="007010EF" w:rsidRDefault="007010EF">
      <w:pPr>
        <w:rPr>
          <w:rFonts w:ascii="Arial" w:hAnsi="Arial" w:cs="Arial"/>
          <w:b/>
          <w:szCs w:val="22"/>
        </w:rPr>
      </w:pPr>
    </w:p>
    <w:p w14:paraId="0F97EB86" w14:textId="77777777" w:rsidR="007010EF" w:rsidRDefault="007010EF">
      <w:pPr>
        <w:rPr>
          <w:rFonts w:ascii="Arial" w:hAnsi="Arial" w:cs="Arial"/>
          <w:b/>
          <w:szCs w:val="22"/>
        </w:rPr>
      </w:pPr>
    </w:p>
    <w:p w14:paraId="0F97EB87" w14:textId="77777777" w:rsidR="007010EF" w:rsidRDefault="007010EF">
      <w:pPr>
        <w:rPr>
          <w:rFonts w:ascii="Arial" w:hAnsi="Arial" w:cs="Arial"/>
          <w:b/>
          <w:szCs w:val="22"/>
        </w:rPr>
      </w:pPr>
    </w:p>
    <w:p w14:paraId="0F97EB88" w14:textId="77777777" w:rsidR="007010EF" w:rsidRDefault="007010EF">
      <w:pPr>
        <w:rPr>
          <w:rFonts w:ascii="Arial" w:hAnsi="Arial" w:cs="Arial"/>
          <w:b/>
          <w:szCs w:val="22"/>
        </w:rPr>
      </w:pPr>
    </w:p>
    <w:p w14:paraId="0F97EB89" w14:textId="77777777" w:rsidR="007010EF" w:rsidRDefault="007010EF">
      <w:pPr>
        <w:rPr>
          <w:rFonts w:ascii="Arial" w:hAnsi="Arial" w:cs="Arial"/>
          <w:b/>
          <w:szCs w:val="22"/>
        </w:rPr>
      </w:pPr>
    </w:p>
    <w:p w14:paraId="0F97EB8A" w14:textId="77777777" w:rsidR="007010EF" w:rsidRDefault="007010EF">
      <w:pPr>
        <w:rPr>
          <w:rFonts w:ascii="Arial" w:hAnsi="Arial" w:cs="Arial"/>
          <w:b/>
          <w:szCs w:val="22"/>
        </w:rPr>
      </w:pPr>
    </w:p>
    <w:p w14:paraId="0F97EB8B" w14:textId="77777777" w:rsidR="007010EF" w:rsidRDefault="007010EF">
      <w:pPr>
        <w:rPr>
          <w:rFonts w:ascii="Arial" w:hAnsi="Arial" w:cs="Arial"/>
          <w:b/>
          <w:szCs w:val="22"/>
        </w:rPr>
      </w:pPr>
    </w:p>
    <w:p w14:paraId="0F97EB8C" w14:textId="77777777" w:rsidR="007010EF" w:rsidRDefault="007010EF">
      <w:pPr>
        <w:rPr>
          <w:rFonts w:ascii="Arial" w:hAnsi="Arial" w:cs="Arial"/>
          <w:b/>
          <w:szCs w:val="22"/>
        </w:rPr>
      </w:pPr>
    </w:p>
    <w:p w14:paraId="0F97EB8D" w14:textId="77777777" w:rsidR="00AE7140" w:rsidRDefault="001D3E43">
      <w:pPr>
        <w:rPr>
          <w:rFonts w:ascii="Arial" w:hAnsi="Arial" w:cs="Arial"/>
          <w:b/>
          <w:szCs w:val="22"/>
        </w:rPr>
      </w:pPr>
      <w:r>
        <w:rPr>
          <w:rFonts w:ascii="Arial" w:hAnsi="Arial" w:cs="Arial"/>
          <w:b/>
          <w:szCs w:val="22"/>
        </w:rPr>
        <w:t>Draft</w:t>
      </w:r>
      <w:r w:rsidR="001B0830">
        <w:rPr>
          <w:rFonts w:ascii="Arial" w:hAnsi="Arial" w:cs="Arial"/>
          <w:b/>
          <w:szCs w:val="22"/>
        </w:rPr>
        <w:t xml:space="preserve"> </w:t>
      </w:r>
      <w:r w:rsidR="00500D18">
        <w:rPr>
          <w:rFonts w:ascii="Arial" w:hAnsi="Arial" w:cs="Arial"/>
          <w:b/>
          <w:szCs w:val="22"/>
        </w:rPr>
        <w:t>3</w:t>
      </w:r>
      <w:r>
        <w:rPr>
          <w:rFonts w:ascii="Arial" w:hAnsi="Arial" w:cs="Arial"/>
          <w:b/>
          <w:szCs w:val="22"/>
        </w:rPr>
        <w:t xml:space="preserve"> </w:t>
      </w:r>
      <w:r w:rsidR="00707C93">
        <w:rPr>
          <w:rFonts w:ascii="Arial" w:hAnsi="Arial" w:cs="Arial"/>
          <w:b/>
          <w:szCs w:val="22"/>
        </w:rPr>
        <w:t>(</w:t>
      </w:r>
      <w:r w:rsidR="00F14955">
        <w:rPr>
          <w:rFonts w:ascii="Arial" w:hAnsi="Arial" w:cs="Arial"/>
          <w:b/>
          <w:szCs w:val="22"/>
        </w:rPr>
        <w:t>13</w:t>
      </w:r>
      <w:r w:rsidR="00500D18">
        <w:rPr>
          <w:rFonts w:ascii="Arial" w:hAnsi="Arial" w:cs="Arial"/>
          <w:b/>
          <w:szCs w:val="22"/>
        </w:rPr>
        <w:t>-11</w:t>
      </w:r>
      <w:r w:rsidR="007010EF">
        <w:rPr>
          <w:rFonts w:ascii="Arial" w:hAnsi="Arial" w:cs="Arial"/>
          <w:b/>
          <w:szCs w:val="22"/>
        </w:rPr>
        <w:t>-2014)</w:t>
      </w:r>
    </w:p>
    <w:p w14:paraId="0F97EB8E" w14:textId="77777777" w:rsidR="00AE7140" w:rsidRDefault="00AE7140">
      <w:pPr>
        <w:rPr>
          <w:rFonts w:ascii="Arial" w:hAnsi="Arial" w:cs="Arial"/>
          <w:b/>
          <w:szCs w:val="22"/>
        </w:rPr>
      </w:pPr>
    </w:p>
    <w:p w14:paraId="0F97EB8F" w14:textId="77777777" w:rsidR="00CC335D" w:rsidRDefault="00AE7140">
      <w:pPr>
        <w:rPr>
          <w:rFonts w:ascii="Arial" w:hAnsi="Arial" w:cs="Arial"/>
          <w:b/>
          <w:szCs w:val="22"/>
        </w:rPr>
      </w:pPr>
      <w:r>
        <w:rPr>
          <w:rFonts w:ascii="Arial" w:hAnsi="Arial" w:cs="Arial"/>
          <w:b/>
          <w:szCs w:val="22"/>
        </w:rPr>
        <w:t>Logos (LGA, ABB)</w:t>
      </w:r>
    </w:p>
    <w:p w14:paraId="0F97EB90" w14:textId="77777777" w:rsidR="00CC335D" w:rsidRDefault="00CC335D">
      <w:pPr>
        <w:rPr>
          <w:rFonts w:ascii="Arial" w:hAnsi="Arial" w:cs="Arial"/>
          <w:b/>
          <w:szCs w:val="22"/>
        </w:rPr>
      </w:pPr>
    </w:p>
    <w:p w14:paraId="0F97EB91" w14:textId="77777777" w:rsidR="007010EF" w:rsidRPr="007010EF" w:rsidRDefault="007010EF">
      <w:pPr>
        <w:rPr>
          <w:rFonts w:ascii="Arial" w:hAnsi="Arial" w:cs="Arial"/>
          <w:szCs w:val="22"/>
        </w:rPr>
      </w:pPr>
      <w:r w:rsidRPr="007010EF">
        <w:rPr>
          <w:rFonts w:ascii="Arial" w:hAnsi="Arial" w:cs="Arial"/>
          <w:szCs w:val="22"/>
        </w:rPr>
        <w:br w:type="page"/>
      </w:r>
    </w:p>
    <w:p w14:paraId="0F97EB92" w14:textId="77777777" w:rsidR="004A2793" w:rsidRPr="0099403D" w:rsidRDefault="009F0EA5">
      <w:pPr>
        <w:rPr>
          <w:rFonts w:ascii="Arial" w:hAnsi="Arial" w:cs="Arial"/>
          <w:sz w:val="22"/>
          <w:szCs w:val="22"/>
        </w:rPr>
      </w:pPr>
      <w:r w:rsidRPr="00353972">
        <w:rPr>
          <w:rFonts w:ascii="Arial" w:hAnsi="Arial" w:cs="Arial"/>
          <w:b/>
          <w:sz w:val="28"/>
          <w:szCs w:val="22"/>
        </w:rPr>
        <w:lastRenderedPageBreak/>
        <w:t>Executive summary</w:t>
      </w:r>
      <w:r w:rsidR="0099403D">
        <w:rPr>
          <w:rFonts w:ascii="Arial" w:hAnsi="Arial" w:cs="Arial"/>
          <w:b/>
          <w:sz w:val="28"/>
          <w:szCs w:val="22"/>
        </w:rPr>
        <w:t xml:space="preserve"> </w:t>
      </w:r>
      <w:r w:rsidR="0099403D">
        <w:rPr>
          <w:rFonts w:ascii="Arial" w:hAnsi="Arial" w:cs="Arial"/>
          <w:sz w:val="22"/>
          <w:szCs w:val="22"/>
        </w:rPr>
        <w:t>(two inside pages)</w:t>
      </w:r>
    </w:p>
    <w:p w14:paraId="0F97EB93" w14:textId="77777777" w:rsidR="00F00F0F" w:rsidRDefault="00766C1E" w:rsidP="00333CD5">
      <w:pPr>
        <w:tabs>
          <w:tab w:val="left" w:pos="5235"/>
        </w:tabs>
        <w:rPr>
          <w:rFonts w:ascii="Arial" w:hAnsi="Arial" w:cs="Arial"/>
          <w:i/>
          <w:sz w:val="22"/>
        </w:rPr>
      </w:pPr>
      <w:r>
        <w:rPr>
          <w:rFonts w:ascii="Arial" w:hAnsi="Arial" w:cs="Arial"/>
          <w:i/>
          <w:sz w:val="22"/>
        </w:rPr>
        <w:tab/>
      </w:r>
    </w:p>
    <w:p w14:paraId="0F97EB94" w14:textId="77777777" w:rsidR="00F00F0F" w:rsidRDefault="00F00F0F" w:rsidP="0099403D">
      <w:pPr>
        <w:rPr>
          <w:rFonts w:ascii="Arial" w:hAnsi="Arial" w:cs="Arial"/>
          <w:sz w:val="22"/>
        </w:rPr>
      </w:pPr>
      <w:r>
        <w:rPr>
          <w:rFonts w:ascii="Arial" w:hAnsi="Arial" w:cs="Arial"/>
          <w:sz w:val="22"/>
        </w:rPr>
        <w:t xml:space="preserve">Licensed betting </w:t>
      </w:r>
      <w:r w:rsidR="007D100E">
        <w:rPr>
          <w:rFonts w:ascii="Arial" w:hAnsi="Arial" w:cs="Arial"/>
          <w:sz w:val="22"/>
        </w:rPr>
        <w:t>shops</w:t>
      </w:r>
      <w:r>
        <w:rPr>
          <w:rFonts w:ascii="Arial" w:hAnsi="Arial" w:cs="Arial"/>
          <w:sz w:val="22"/>
        </w:rPr>
        <w:t xml:space="preserve"> </w:t>
      </w:r>
      <w:r w:rsidR="00497EB0">
        <w:rPr>
          <w:rFonts w:ascii="Arial" w:hAnsi="Arial" w:cs="Arial"/>
          <w:sz w:val="22"/>
        </w:rPr>
        <w:t xml:space="preserve">have been part of UK town centres for over 50 years, and are a closely regulated part of a much broader retail leisure sector. </w:t>
      </w:r>
      <w:r w:rsidR="00497EB0" w:rsidRPr="00333CD5">
        <w:rPr>
          <w:rFonts w:ascii="Arial" w:hAnsi="Arial" w:cs="Arial"/>
          <w:sz w:val="22"/>
        </w:rPr>
        <w:t xml:space="preserve">Gambling regulation is, rightly, predicated on the need to ensure a </w:t>
      </w:r>
      <w:proofErr w:type="gramStart"/>
      <w:r w:rsidR="00497EB0" w:rsidRPr="00333CD5">
        <w:rPr>
          <w:rFonts w:ascii="Arial" w:hAnsi="Arial" w:cs="Arial"/>
          <w:sz w:val="22"/>
        </w:rPr>
        <w:t>sufficient,</w:t>
      </w:r>
      <w:proofErr w:type="gramEnd"/>
      <w:r w:rsidR="00497EB0" w:rsidRPr="00333CD5">
        <w:rPr>
          <w:rFonts w:ascii="Arial" w:hAnsi="Arial" w:cs="Arial"/>
          <w:sz w:val="22"/>
        </w:rPr>
        <w:t xml:space="preserve"> and well regulated supply in order to deter illegal gambling activity.</w:t>
      </w:r>
    </w:p>
    <w:p w14:paraId="0F97EB95" w14:textId="77777777" w:rsidR="00333CD5" w:rsidRDefault="00333CD5" w:rsidP="0099403D">
      <w:pPr>
        <w:rPr>
          <w:rFonts w:ascii="Arial" w:hAnsi="Arial" w:cs="Arial"/>
          <w:sz w:val="22"/>
        </w:rPr>
      </w:pPr>
    </w:p>
    <w:p w14:paraId="0F97EB96" w14:textId="77777777" w:rsidR="00F00F0F" w:rsidRDefault="00F00F0F" w:rsidP="0099403D">
      <w:pPr>
        <w:rPr>
          <w:rFonts w:ascii="Arial" w:hAnsi="Arial" w:cs="Arial"/>
          <w:sz w:val="22"/>
        </w:rPr>
      </w:pPr>
      <w:r>
        <w:rPr>
          <w:rFonts w:ascii="Arial" w:hAnsi="Arial" w:cs="Arial"/>
          <w:sz w:val="22"/>
        </w:rPr>
        <w:t>M</w:t>
      </w:r>
      <w:r w:rsidRPr="00F00F0F">
        <w:rPr>
          <w:rFonts w:ascii="Arial" w:hAnsi="Arial" w:cs="Arial"/>
          <w:sz w:val="22"/>
        </w:rPr>
        <w:t xml:space="preserve">illions of people across the country enjoy gambling </w:t>
      </w:r>
      <w:r>
        <w:rPr>
          <w:rFonts w:ascii="Arial" w:hAnsi="Arial" w:cs="Arial"/>
          <w:sz w:val="22"/>
        </w:rPr>
        <w:t xml:space="preserve">safely and responsibly </w:t>
      </w:r>
      <w:r w:rsidRPr="00F00F0F">
        <w:rPr>
          <w:rFonts w:ascii="Arial" w:hAnsi="Arial" w:cs="Arial"/>
          <w:sz w:val="22"/>
        </w:rPr>
        <w:t>and are entitled to a safe environment in which to undertake it. Under</w:t>
      </w:r>
      <w:r w:rsidR="00497EB0">
        <w:rPr>
          <w:rFonts w:ascii="Arial" w:hAnsi="Arial" w:cs="Arial"/>
          <w:sz w:val="22"/>
        </w:rPr>
        <w:t xml:space="preserve"> both</w:t>
      </w:r>
      <w:r w:rsidRPr="00F00F0F">
        <w:rPr>
          <w:rFonts w:ascii="Arial" w:hAnsi="Arial" w:cs="Arial"/>
          <w:sz w:val="22"/>
        </w:rPr>
        <w:t xml:space="preserve"> licensing legislation</w:t>
      </w:r>
      <w:r w:rsidR="00497EB0">
        <w:rPr>
          <w:rFonts w:ascii="Arial" w:hAnsi="Arial" w:cs="Arial"/>
          <w:sz w:val="22"/>
        </w:rPr>
        <w:t xml:space="preserve"> (</w:t>
      </w:r>
      <w:r>
        <w:rPr>
          <w:rFonts w:ascii="Arial" w:hAnsi="Arial" w:cs="Arial"/>
          <w:sz w:val="22"/>
        </w:rPr>
        <w:t>which aims to permit betting</w:t>
      </w:r>
      <w:r w:rsidR="00497EB0">
        <w:rPr>
          <w:rFonts w:ascii="Arial" w:hAnsi="Arial" w:cs="Arial"/>
          <w:sz w:val="22"/>
        </w:rPr>
        <w:t>) and planning controls</w:t>
      </w:r>
      <w:r>
        <w:rPr>
          <w:rFonts w:ascii="Arial" w:hAnsi="Arial" w:cs="Arial"/>
          <w:sz w:val="22"/>
        </w:rPr>
        <w:t xml:space="preserve">, </w:t>
      </w:r>
      <w:r w:rsidRPr="00F00F0F">
        <w:rPr>
          <w:rFonts w:ascii="Arial" w:hAnsi="Arial" w:cs="Arial"/>
          <w:sz w:val="22"/>
        </w:rPr>
        <w:t xml:space="preserve">the industry is entitled to open premises subject to complying with certain requirements. The overall number of premises has remained broadly stable </w:t>
      </w:r>
      <w:r w:rsidR="00333CD5">
        <w:rPr>
          <w:rFonts w:ascii="Arial" w:hAnsi="Arial" w:cs="Arial"/>
          <w:sz w:val="22"/>
        </w:rPr>
        <w:t>in recent years and in</w:t>
      </w:r>
      <w:r w:rsidRPr="00F00F0F">
        <w:rPr>
          <w:rFonts w:ascii="Arial" w:hAnsi="Arial" w:cs="Arial"/>
          <w:sz w:val="22"/>
        </w:rPr>
        <w:t xml:space="preserve"> many places, nationally branded betting shops are a valuable and welcome addition to high streets that make an important contribution to local employment</w:t>
      </w:r>
      <w:r>
        <w:rPr>
          <w:rFonts w:ascii="Arial" w:hAnsi="Arial" w:cs="Arial"/>
          <w:sz w:val="22"/>
        </w:rPr>
        <w:t xml:space="preserve"> and are a long standing part of the local community</w:t>
      </w:r>
      <w:r w:rsidRPr="00F00F0F">
        <w:rPr>
          <w:rFonts w:ascii="Arial" w:hAnsi="Arial" w:cs="Arial"/>
          <w:sz w:val="22"/>
        </w:rPr>
        <w:t xml:space="preserve">.  </w:t>
      </w:r>
    </w:p>
    <w:p w14:paraId="0F97EB97" w14:textId="77777777" w:rsidR="00F00F0F" w:rsidRDefault="00F00F0F" w:rsidP="0099403D">
      <w:pPr>
        <w:rPr>
          <w:rFonts w:ascii="Arial" w:hAnsi="Arial" w:cs="Arial"/>
          <w:sz w:val="22"/>
        </w:rPr>
      </w:pPr>
    </w:p>
    <w:p w14:paraId="0F97EB98" w14:textId="77777777" w:rsidR="009F0EA5" w:rsidRDefault="00497EB0" w:rsidP="0099403D">
      <w:pPr>
        <w:rPr>
          <w:rFonts w:ascii="Arial" w:hAnsi="Arial" w:cs="Arial"/>
          <w:sz w:val="22"/>
        </w:rPr>
      </w:pPr>
      <w:r>
        <w:rPr>
          <w:rFonts w:ascii="Arial" w:hAnsi="Arial" w:cs="Arial"/>
          <w:sz w:val="22"/>
        </w:rPr>
        <w:t xml:space="preserve">However, councils </w:t>
      </w:r>
      <w:r w:rsidR="00823E78" w:rsidRPr="0099403D">
        <w:rPr>
          <w:rFonts w:ascii="Arial" w:hAnsi="Arial" w:cs="Arial"/>
          <w:sz w:val="22"/>
        </w:rPr>
        <w:t xml:space="preserve"> in some </w:t>
      </w:r>
      <w:r w:rsidR="00FB14B5" w:rsidRPr="0099403D">
        <w:rPr>
          <w:rFonts w:ascii="Arial" w:hAnsi="Arial" w:cs="Arial"/>
          <w:sz w:val="22"/>
        </w:rPr>
        <w:t>areas have</w:t>
      </w:r>
      <w:r w:rsidR="009F0EA5" w:rsidRPr="0099403D">
        <w:rPr>
          <w:rFonts w:ascii="Arial" w:hAnsi="Arial" w:cs="Arial"/>
          <w:sz w:val="22"/>
        </w:rPr>
        <w:t xml:space="preserve"> </w:t>
      </w:r>
      <w:r w:rsidR="00D81B72">
        <w:rPr>
          <w:rFonts w:ascii="Arial" w:hAnsi="Arial" w:cs="Arial"/>
          <w:sz w:val="22"/>
        </w:rPr>
        <w:t>well publicised</w:t>
      </w:r>
      <w:r w:rsidR="00823E78" w:rsidRPr="0099403D">
        <w:rPr>
          <w:rFonts w:ascii="Arial" w:hAnsi="Arial" w:cs="Arial"/>
          <w:sz w:val="22"/>
        </w:rPr>
        <w:t xml:space="preserve"> </w:t>
      </w:r>
      <w:r w:rsidR="009F0EA5" w:rsidRPr="0099403D">
        <w:rPr>
          <w:rFonts w:ascii="Arial" w:hAnsi="Arial" w:cs="Arial"/>
          <w:sz w:val="22"/>
        </w:rPr>
        <w:t>concerns about the</w:t>
      </w:r>
      <w:r w:rsidR="001C7FBD">
        <w:rPr>
          <w:rFonts w:ascii="Arial" w:hAnsi="Arial" w:cs="Arial"/>
          <w:sz w:val="22"/>
        </w:rPr>
        <w:t xml:space="preserve"> perceived</w:t>
      </w:r>
      <w:r w:rsidR="009F0EA5" w:rsidRPr="0099403D">
        <w:rPr>
          <w:rFonts w:ascii="Arial" w:hAnsi="Arial" w:cs="Arial"/>
          <w:sz w:val="22"/>
        </w:rPr>
        <w:t xml:space="preserve"> impact of betting shop clustering, and / or </w:t>
      </w:r>
      <w:r w:rsidR="003147D7" w:rsidRPr="0099403D">
        <w:rPr>
          <w:rFonts w:ascii="Arial" w:hAnsi="Arial" w:cs="Arial"/>
          <w:sz w:val="22"/>
        </w:rPr>
        <w:t xml:space="preserve">the </w:t>
      </w:r>
      <w:r w:rsidR="009F0EA5" w:rsidRPr="0099403D">
        <w:rPr>
          <w:rFonts w:ascii="Arial" w:hAnsi="Arial" w:cs="Arial"/>
          <w:sz w:val="22"/>
        </w:rPr>
        <w:t xml:space="preserve">volume of </w:t>
      </w:r>
      <w:r w:rsidR="005E499C">
        <w:rPr>
          <w:rFonts w:ascii="Arial" w:hAnsi="Arial" w:cs="Arial"/>
          <w:sz w:val="22"/>
        </w:rPr>
        <w:t>high stakes</w:t>
      </w:r>
      <w:r w:rsidR="00FB14B5">
        <w:rPr>
          <w:rFonts w:ascii="Arial" w:hAnsi="Arial" w:cs="Arial"/>
          <w:sz w:val="22"/>
        </w:rPr>
        <w:t xml:space="preserve"> </w:t>
      </w:r>
      <w:r w:rsidR="00054B96">
        <w:rPr>
          <w:rFonts w:ascii="Arial" w:hAnsi="Arial" w:cs="Arial"/>
          <w:sz w:val="22"/>
        </w:rPr>
        <w:t xml:space="preserve">gaming machines </w:t>
      </w:r>
      <w:r w:rsidR="00FB14B5">
        <w:rPr>
          <w:rFonts w:ascii="Arial" w:hAnsi="Arial" w:cs="Arial"/>
          <w:sz w:val="22"/>
        </w:rPr>
        <w:t>(</w:t>
      </w:r>
      <w:r w:rsidR="005E499C">
        <w:rPr>
          <w:rFonts w:ascii="Arial" w:hAnsi="Arial" w:cs="Arial"/>
          <w:sz w:val="22"/>
        </w:rPr>
        <w:t xml:space="preserve">typically referred to as </w:t>
      </w:r>
      <w:r w:rsidR="00FB14B5">
        <w:rPr>
          <w:rFonts w:ascii="Arial" w:hAnsi="Arial" w:cs="Arial"/>
          <w:sz w:val="22"/>
        </w:rPr>
        <w:t>FOBTs)</w:t>
      </w:r>
      <w:r w:rsidR="009F0EA5" w:rsidRPr="0099403D">
        <w:rPr>
          <w:rFonts w:ascii="Arial" w:hAnsi="Arial" w:cs="Arial"/>
          <w:sz w:val="22"/>
        </w:rPr>
        <w:t xml:space="preserve"> in their areas.</w:t>
      </w:r>
      <w:r w:rsidR="00FC1CFB" w:rsidRPr="0099403D">
        <w:rPr>
          <w:rFonts w:ascii="Arial" w:hAnsi="Arial" w:cs="Arial"/>
          <w:sz w:val="22"/>
        </w:rPr>
        <w:t xml:space="preserve"> </w:t>
      </w:r>
      <w:r w:rsidR="003147D7" w:rsidRPr="0099403D">
        <w:rPr>
          <w:rFonts w:ascii="Arial" w:hAnsi="Arial" w:cs="Arial"/>
          <w:sz w:val="22"/>
        </w:rPr>
        <w:t>Concerns</w:t>
      </w:r>
      <w:r w:rsidR="009F0EA5" w:rsidRPr="0099403D">
        <w:rPr>
          <w:rFonts w:ascii="Arial" w:hAnsi="Arial" w:cs="Arial"/>
          <w:sz w:val="22"/>
        </w:rPr>
        <w:t xml:space="preserve"> include </w:t>
      </w:r>
      <w:r w:rsidR="003147D7" w:rsidRPr="0099403D">
        <w:rPr>
          <w:rFonts w:ascii="Arial" w:hAnsi="Arial" w:cs="Arial"/>
          <w:sz w:val="22"/>
        </w:rPr>
        <w:t xml:space="preserve">the impact of clustering on </w:t>
      </w:r>
      <w:r w:rsidR="009F0EA5" w:rsidRPr="0099403D">
        <w:rPr>
          <w:rFonts w:ascii="Arial" w:hAnsi="Arial" w:cs="Arial"/>
          <w:sz w:val="22"/>
        </w:rPr>
        <w:t xml:space="preserve">high streets, </w:t>
      </w:r>
      <w:r w:rsidR="002F0DE6" w:rsidRPr="0099403D">
        <w:rPr>
          <w:rFonts w:ascii="Arial" w:hAnsi="Arial" w:cs="Arial"/>
          <w:sz w:val="22"/>
        </w:rPr>
        <w:t xml:space="preserve">the </w:t>
      </w:r>
      <w:r w:rsidR="001C7FBD">
        <w:rPr>
          <w:rFonts w:ascii="Arial" w:hAnsi="Arial" w:cs="Arial"/>
          <w:sz w:val="22"/>
        </w:rPr>
        <w:t xml:space="preserve">perceived </w:t>
      </w:r>
      <w:r w:rsidR="002F0DE6" w:rsidRPr="0099403D">
        <w:rPr>
          <w:rFonts w:ascii="Arial" w:hAnsi="Arial" w:cs="Arial"/>
          <w:sz w:val="22"/>
        </w:rPr>
        <w:t>risks of gambling to vulnerable individuals</w:t>
      </w:r>
      <w:r w:rsidR="003147D7" w:rsidRPr="0099403D">
        <w:rPr>
          <w:rFonts w:ascii="Arial" w:hAnsi="Arial" w:cs="Arial"/>
          <w:sz w:val="22"/>
        </w:rPr>
        <w:t>, particularly in deprived areas,</w:t>
      </w:r>
      <w:r w:rsidR="0099403D">
        <w:rPr>
          <w:rFonts w:ascii="Arial" w:hAnsi="Arial" w:cs="Arial"/>
          <w:sz w:val="22"/>
        </w:rPr>
        <w:t xml:space="preserve"> and </w:t>
      </w:r>
      <w:r w:rsidR="001C7FBD">
        <w:rPr>
          <w:rFonts w:ascii="Arial" w:hAnsi="Arial" w:cs="Arial"/>
          <w:sz w:val="22"/>
        </w:rPr>
        <w:t xml:space="preserve">occasional </w:t>
      </w:r>
      <w:r w:rsidR="0099403D">
        <w:rPr>
          <w:rFonts w:ascii="Arial" w:hAnsi="Arial" w:cs="Arial"/>
          <w:sz w:val="22"/>
        </w:rPr>
        <w:t xml:space="preserve">anti-social behaviour such as littering or street drinking </w:t>
      </w:r>
      <w:r w:rsidR="002F0DE6" w:rsidRPr="0099403D">
        <w:rPr>
          <w:rFonts w:ascii="Arial" w:hAnsi="Arial" w:cs="Arial"/>
          <w:sz w:val="22"/>
        </w:rPr>
        <w:t>associated</w:t>
      </w:r>
      <w:r w:rsidR="001C7FBD">
        <w:rPr>
          <w:rFonts w:ascii="Arial" w:hAnsi="Arial" w:cs="Arial"/>
          <w:sz w:val="22"/>
        </w:rPr>
        <w:t xml:space="preserve"> with</w:t>
      </w:r>
      <w:r w:rsidR="002F0DE6" w:rsidRPr="0099403D">
        <w:rPr>
          <w:rFonts w:ascii="Arial" w:hAnsi="Arial" w:cs="Arial"/>
          <w:sz w:val="22"/>
        </w:rPr>
        <w:t xml:space="preserve"> </w:t>
      </w:r>
      <w:r w:rsidR="001C7FBD">
        <w:rPr>
          <w:rFonts w:ascii="Arial" w:hAnsi="Arial" w:cs="Arial"/>
          <w:sz w:val="22"/>
        </w:rPr>
        <w:t>individuals who visit</w:t>
      </w:r>
      <w:r w:rsidR="002F0DE6" w:rsidRPr="0099403D">
        <w:rPr>
          <w:rFonts w:ascii="Arial" w:hAnsi="Arial" w:cs="Arial"/>
          <w:sz w:val="22"/>
        </w:rPr>
        <w:t xml:space="preserve"> some premises</w:t>
      </w:r>
      <w:r w:rsidR="009F0EA5" w:rsidRPr="0099403D">
        <w:rPr>
          <w:rFonts w:ascii="Arial" w:hAnsi="Arial" w:cs="Arial"/>
          <w:sz w:val="22"/>
        </w:rPr>
        <w:t>.</w:t>
      </w:r>
    </w:p>
    <w:p w14:paraId="0F97EB99" w14:textId="77777777" w:rsidR="0045536B" w:rsidRDefault="0045536B" w:rsidP="0099403D">
      <w:pPr>
        <w:rPr>
          <w:rFonts w:ascii="Arial" w:hAnsi="Arial" w:cs="Arial"/>
          <w:sz w:val="22"/>
        </w:rPr>
      </w:pPr>
    </w:p>
    <w:p w14:paraId="0F97EB9A" w14:textId="77777777" w:rsidR="00497EB0" w:rsidRDefault="00FC1CFB" w:rsidP="0099403D">
      <w:pPr>
        <w:rPr>
          <w:rFonts w:ascii="Arial" w:hAnsi="Arial" w:cs="Arial"/>
          <w:sz w:val="22"/>
        </w:rPr>
      </w:pPr>
      <w:r w:rsidRPr="0099403D">
        <w:rPr>
          <w:rFonts w:ascii="Arial" w:hAnsi="Arial" w:cs="Arial"/>
          <w:sz w:val="22"/>
        </w:rPr>
        <w:t>This</w:t>
      </w:r>
      <w:r w:rsidR="009F0EA5" w:rsidRPr="0099403D">
        <w:rPr>
          <w:rFonts w:ascii="Arial" w:hAnsi="Arial" w:cs="Arial"/>
          <w:sz w:val="22"/>
        </w:rPr>
        <w:t xml:space="preserve"> framework</w:t>
      </w:r>
      <w:r w:rsidR="00921AB8" w:rsidRPr="0099403D">
        <w:rPr>
          <w:rFonts w:ascii="Arial" w:hAnsi="Arial" w:cs="Arial"/>
          <w:sz w:val="22"/>
        </w:rPr>
        <w:t>, agreed by the L</w:t>
      </w:r>
      <w:r w:rsidR="00054B96">
        <w:rPr>
          <w:rFonts w:ascii="Arial" w:hAnsi="Arial" w:cs="Arial"/>
          <w:sz w:val="22"/>
        </w:rPr>
        <w:t xml:space="preserve">ocal </w:t>
      </w:r>
      <w:r w:rsidR="00921AB8" w:rsidRPr="0099403D">
        <w:rPr>
          <w:rFonts w:ascii="Arial" w:hAnsi="Arial" w:cs="Arial"/>
          <w:sz w:val="22"/>
        </w:rPr>
        <w:t>G</w:t>
      </w:r>
      <w:r w:rsidR="00054B96">
        <w:rPr>
          <w:rFonts w:ascii="Arial" w:hAnsi="Arial" w:cs="Arial"/>
          <w:sz w:val="22"/>
        </w:rPr>
        <w:t xml:space="preserve">overnment </w:t>
      </w:r>
      <w:r w:rsidR="00921AB8" w:rsidRPr="0099403D">
        <w:rPr>
          <w:rFonts w:ascii="Arial" w:hAnsi="Arial" w:cs="Arial"/>
          <w:sz w:val="22"/>
        </w:rPr>
        <w:t>A</w:t>
      </w:r>
      <w:r w:rsidR="00054B96">
        <w:rPr>
          <w:rFonts w:ascii="Arial" w:hAnsi="Arial" w:cs="Arial"/>
          <w:sz w:val="22"/>
        </w:rPr>
        <w:t>ssociation (LGA)</w:t>
      </w:r>
      <w:r w:rsidR="00921AB8" w:rsidRPr="0099403D">
        <w:rPr>
          <w:rFonts w:ascii="Arial" w:hAnsi="Arial" w:cs="Arial"/>
          <w:sz w:val="22"/>
        </w:rPr>
        <w:t xml:space="preserve"> and A</w:t>
      </w:r>
      <w:r w:rsidR="00054B96">
        <w:rPr>
          <w:rFonts w:ascii="Arial" w:hAnsi="Arial" w:cs="Arial"/>
          <w:sz w:val="22"/>
        </w:rPr>
        <w:t xml:space="preserve">ssociation of </w:t>
      </w:r>
      <w:r w:rsidR="00921AB8" w:rsidRPr="0099403D">
        <w:rPr>
          <w:rFonts w:ascii="Arial" w:hAnsi="Arial" w:cs="Arial"/>
          <w:sz w:val="22"/>
        </w:rPr>
        <w:t>B</w:t>
      </w:r>
      <w:r w:rsidR="00054B96">
        <w:rPr>
          <w:rFonts w:ascii="Arial" w:hAnsi="Arial" w:cs="Arial"/>
          <w:sz w:val="22"/>
        </w:rPr>
        <w:t xml:space="preserve">ritish </w:t>
      </w:r>
      <w:r w:rsidR="00921AB8" w:rsidRPr="0099403D">
        <w:rPr>
          <w:rFonts w:ascii="Arial" w:hAnsi="Arial" w:cs="Arial"/>
          <w:sz w:val="22"/>
        </w:rPr>
        <w:t>B</w:t>
      </w:r>
      <w:r w:rsidR="00054B96">
        <w:rPr>
          <w:rFonts w:ascii="Arial" w:hAnsi="Arial" w:cs="Arial"/>
          <w:sz w:val="22"/>
        </w:rPr>
        <w:t>ookmakers (ABB)</w:t>
      </w:r>
      <w:r w:rsidR="00921AB8" w:rsidRPr="0099403D">
        <w:rPr>
          <w:rFonts w:ascii="Arial" w:hAnsi="Arial" w:cs="Arial"/>
          <w:sz w:val="22"/>
        </w:rPr>
        <w:t xml:space="preserve"> and backed by the other members of the LGA’s Betting Commission</w:t>
      </w:r>
      <w:r w:rsidR="00AE7140" w:rsidRPr="0099403D">
        <w:rPr>
          <w:rFonts w:ascii="Arial" w:hAnsi="Arial" w:cs="Arial"/>
          <w:sz w:val="22"/>
        </w:rPr>
        <w:t xml:space="preserve"> (including individual councils and betting firms)</w:t>
      </w:r>
      <w:r w:rsidR="00921AB8" w:rsidRPr="0099403D">
        <w:rPr>
          <w:rFonts w:ascii="Arial" w:hAnsi="Arial" w:cs="Arial"/>
          <w:sz w:val="22"/>
        </w:rPr>
        <w:t>,</w:t>
      </w:r>
      <w:r w:rsidR="009F0EA5" w:rsidRPr="0099403D">
        <w:rPr>
          <w:rFonts w:ascii="Arial" w:hAnsi="Arial" w:cs="Arial"/>
          <w:sz w:val="22"/>
        </w:rPr>
        <w:t xml:space="preserve"> </w:t>
      </w:r>
      <w:r w:rsidRPr="0099403D">
        <w:rPr>
          <w:rFonts w:ascii="Arial" w:hAnsi="Arial" w:cs="Arial"/>
          <w:sz w:val="22"/>
        </w:rPr>
        <w:t>is an opportunity</w:t>
      </w:r>
      <w:r w:rsidR="00FB14B5">
        <w:rPr>
          <w:rFonts w:ascii="Arial" w:hAnsi="Arial" w:cs="Arial"/>
          <w:sz w:val="22"/>
        </w:rPr>
        <w:t xml:space="preserve"> </w:t>
      </w:r>
      <w:r w:rsidR="00565889">
        <w:rPr>
          <w:rFonts w:ascii="Arial" w:hAnsi="Arial" w:cs="Arial"/>
          <w:sz w:val="22"/>
        </w:rPr>
        <w:t xml:space="preserve">to </w:t>
      </w:r>
      <w:r w:rsidRPr="0099403D">
        <w:rPr>
          <w:rFonts w:ascii="Arial" w:hAnsi="Arial" w:cs="Arial"/>
          <w:sz w:val="22"/>
        </w:rPr>
        <w:t>create</w:t>
      </w:r>
      <w:r w:rsidR="002F0DE6" w:rsidRPr="0099403D">
        <w:rPr>
          <w:rFonts w:ascii="Arial" w:hAnsi="Arial" w:cs="Arial"/>
          <w:sz w:val="22"/>
        </w:rPr>
        <w:t xml:space="preserve"> a </w:t>
      </w:r>
      <w:r w:rsidRPr="0099403D">
        <w:rPr>
          <w:rFonts w:ascii="Arial" w:hAnsi="Arial" w:cs="Arial"/>
          <w:sz w:val="22"/>
        </w:rPr>
        <w:t xml:space="preserve">constructive </w:t>
      </w:r>
      <w:r w:rsidR="002F0DE6" w:rsidRPr="0099403D">
        <w:rPr>
          <w:rFonts w:ascii="Arial" w:hAnsi="Arial" w:cs="Arial"/>
          <w:sz w:val="22"/>
        </w:rPr>
        <w:t xml:space="preserve">new </w:t>
      </w:r>
      <w:r w:rsidRPr="0099403D">
        <w:rPr>
          <w:rFonts w:ascii="Arial" w:hAnsi="Arial" w:cs="Arial"/>
          <w:sz w:val="22"/>
        </w:rPr>
        <w:t xml:space="preserve">relationship </w:t>
      </w:r>
      <w:r w:rsidR="00FB14B5">
        <w:rPr>
          <w:rFonts w:ascii="Arial" w:hAnsi="Arial" w:cs="Arial"/>
          <w:sz w:val="22"/>
        </w:rPr>
        <w:t>between councils and industry. As part of this approach</w:t>
      </w:r>
      <w:r w:rsidR="00497EB0">
        <w:rPr>
          <w:rFonts w:ascii="Arial" w:hAnsi="Arial" w:cs="Arial"/>
          <w:sz w:val="22"/>
        </w:rPr>
        <w:t>:</w:t>
      </w:r>
      <w:r w:rsidR="00FB14B5">
        <w:rPr>
          <w:rFonts w:ascii="Arial" w:hAnsi="Arial" w:cs="Arial"/>
          <w:sz w:val="22"/>
        </w:rPr>
        <w:t xml:space="preserve"> </w:t>
      </w:r>
    </w:p>
    <w:p w14:paraId="0F97EB9B" w14:textId="77777777" w:rsidR="00497EB0" w:rsidRDefault="00FB14B5" w:rsidP="00333CD5">
      <w:pPr>
        <w:pStyle w:val="ListParagraph"/>
        <w:numPr>
          <w:ilvl w:val="0"/>
          <w:numId w:val="12"/>
        </w:numPr>
        <w:rPr>
          <w:rFonts w:ascii="Arial" w:hAnsi="Arial" w:cs="Arial"/>
          <w:sz w:val="22"/>
        </w:rPr>
      </w:pPr>
      <w:r w:rsidRPr="00333CD5">
        <w:rPr>
          <w:rFonts w:ascii="Arial" w:hAnsi="Arial" w:cs="Arial"/>
          <w:sz w:val="22"/>
        </w:rPr>
        <w:t>c</w:t>
      </w:r>
      <w:r w:rsidR="00FC1CFB" w:rsidRPr="00333CD5">
        <w:rPr>
          <w:rFonts w:ascii="Arial" w:hAnsi="Arial" w:cs="Arial"/>
          <w:sz w:val="22"/>
        </w:rPr>
        <w:t xml:space="preserve">ouncils </w:t>
      </w:r>
      <w:r w:rsidRPr="00333CD5">
        <w:rPr>
          <w:rFonts w:ascii="Arial" w:hAnsi="Arial" w:cs="Arial"/>
          <w:sz w:val="22"/>
        </w:rPr>
        <w:t xml:space="preserve">should </w:t>
      </w:r>
      <w:r w:rsidR="00FC1CFB" w:rsidRPr="00333CD5">
        <w:rPr>
          <w:rFonts w:ascii="Arial" w:hAnsi="Arial" w:cs="Arial"/>
          <w:sz w:val="22"/>
        </w:rPr>
        <w:t>feel that their concerns are being listened to and acted on</w:t>
      </w:r>
      <w:r w:rsidRPr="00333CD5">
        <w:rPr>
          <w:rFonts w:ascii="Arial" w:hAnsi="Arial" w:cs="Arial"/>
          <w:sz w:val="22"/>
        </w:rPr>
        <w:t xml:space="preserve"> by industry</w:t>
      </w:r>
    </w:p>
    <w:p w14:paraId="0F97EB9C" w14:textId="77777777" w:rsidR="00FC1CFB" w:rsidRPr="00333CD5" w:rsidRDefault="00FC1CFB" w:rsidP="00333CD5">
      <w:pPr>
        <w:pStyle w:val="ListParagraph"/>
        <w:numPr>
          <w:ilvl w:val="0"/>
          <w:numId w:val="12"/>
        </w:numPr>
        <w:rPr>
          <w:rFonts w:ascii="Arial" w:hAnsi="Arial" w:cs="Arial"/>
          <w:sz w:val="22"/>
        </w:rPr>
      </w:pPr>
      <w:r w:rsidRPr="00333CD5">
        <w:rPr>
          <w:rFonts w:ascii="Arial" w:hAnsi="Arial" w:cs="Arial"/>
          <w:sz w:val="22"/>
        </w:rPr>
        <w:t xml:space="preserve">industry </w:t>
      </w:r>
      <w:r w:rsidR="00FB14B5" w:rsidRPr="00333CD5">
        <w:rPr>
          <w:rFonts w:ascii="Arial" w:hAnsi="Arial" w:cs="Arial"/>
          <w:sz w:val="22"/>
        </w:rPr>
        <w:t>should be</w:t>
      </w:r>
      <w:r w:rsidRPr="00333CD5">
        <w:rPr>
          <w:rFonts w:ascii="Arial" w:hAnsi="Arial" w:cs="Arial"/>
          <w:sz w:val="22"/>
        </w:rPr>
        <w:t xml:space="preserve"> assured that </w:t>
      </w:r>
      <w:r w:rsidR="00A55C88" w:rsidRPr="00333CD5">
        <w:rPr>
          <w:rFonts w:ascii="Arial" w:hAnsi="Arial" w:cs="Arial"/>
          <w:sz w:val="22"/>
        </w:rPr>
        <w:t>councils recognise their right to be on the high street</w:t>
      </w:r>
      <w:r w:rsidR="00FB14B5" w:rsidRPr="00333CD5">
        <w:rPr>
          <w:rFonts w:ascii="Arial" w:hAnsi="Arial" w:cs="Arial"/>
          <w:sz w:val="22"/>
        </w:rPr>
        <w:t xml:space="preserve"> </w:t>
      </w:r>
      <w:r w:rsidR="005858AC" w:rsidRPr="00333CD5">
        <w:rPr>
          <w:rFonts w:ascii="Arial" w:hAnsi="Arial" w:cs="Arial"/>
          <w:sz w:val="22"/>
        </w:rPr>
        <w:t xml:space="preserve">and that they will exercise their regulatory and place-shaping roles </w:t>
      </w:r>
      <w:r w:rsidR="00FB14B5" w:rsidRPr="00333CD5">
        <w:rPr>
          <w:rFonts w:ascii="Arial" w:hAnsi="Arial" w:cs="Arial"/>
          <w:sz w:val="22"/>
        </w:rPr>
        <w:t>in accor</w:t>
      </w:r>
      <w:r w:rsidR="0045536B" w:rsidRPr="00333CD5">
        <w:rPr>
          <w:rFonts w:ascii="Arial" w:hAnsi="Arial" w:cs="Arial"/>
          <w:sz w:val="22"/>
        </w:rPr>
        <w:t xml:space="preserve">dance with </w:t>
      </w:r>
      <w:r w:rsidR="005E499C">
        <w:rPr>
          <w:rFonts w:ascii="Arial" w:hAnsi="Arial" w:cs="Arial"/>
          <w:sz w:val="22"/>
        </w:rPr>
        <w:t xml:space="preserve">both the intention of planning and licensing legislation and </w:t>
      </w:r>
      <w:r w:rsidR="0045536B" w:rsidRPr="00333CD5">
        <w:rPr>
          <w:rFonts w:ascii="Arial" w:hAnsi="Arial" w:cs="Arial"/>
          <w:sz w:val="22"/>
        </w:rPr>
        <w:t>the principles of</w:t>
      </w:r>
      <w:r w:rsidR="00FB14B5" w:rsidRPr="00333CD5">
        <w:rPr>
          <w:rFonts w:ascii="Arial" w:hAnsi="Arial" w:cs="Arial"/>
          <w:sz w:val="22"/>
        </w:rPr>
        <w:t xml:space="preserve"> </w:t>
      </w:r>
      <w:r w:rsidR="00565889" w:rsidRPr="00333CD5">
        <w:rPr>
          <w:rFonts w:ascii="Arial" w:hAnsi="Arial" w:cs="Arial"/>
          <w:sz w:val="22"/>
        </w:rPr>
        <w:t>better regulation.</w:t>
      </w:r>
    </w:p>
    <w:p w14:paraId="0F97EB9D" w14:textId="77777777" w:rsidR="00A55C88" w:rsidRDefault="00A55C88" w:rsidP="00A55C88">
      <w:pPr>
        <w:pStyle w:val="ListParagraph"/>
        <w:rPr>
          <w:rFonts w:ascii="Arial" w:hAnsi="Arial" w:cs="Arial"/>
          <w:sz w:val="22"/>
        </w:rPr>
      </w:pPr>
    </w:p>
    <w:p w14:paraId="0F97EB9E" w14:textId="77777777" w:rsidR="00FB14B5" w:rsidRDefault="0045536B" w:rsidP="00FB14B5">
      <w:pPr>
        <w:rPr>
          <w:rFonts w:ascii="Arial" w:hAnsi="Arial" w:cs="Arial"/>
          <w:sz w:val="22"/>
        </w:rPr>
      </w:pPr>
      <w:r>
        <w:rPr>
          <w:rFonts w:ascii="Arial" w:hAnsi="Arial" w:cs="Arial"/>
          <w:sz w:val="22"/>
        </w:rPr>
        <w:t xml:space="preserve">The framework sets out </w:t>
      </w:r>
      <w:r w:rsidR="00B0615D" w:rsidRPr="00FB14B5">
        <w:rPr>
          <w:rFonts w:ascii="Arial" w:hAnsi="Arial" w:cs="Arial"/>
          <w:sz w:val="22"/>
        </w:rPr>
        <w:t>mechanism</w:t>
      </w:r>
      <w:r>
        <w:rPr>
          <w:rFonts w:ascii="Arial" w:hAnsi="Arial" w:cs="Arial"/>
          <w:sz w:val="22"/>
        </w:rPr>
        <w:t>s</w:t>
      </w:r>
      <w:r w:rsidR="00B0615D" w:rsidRPr="00FB14B5">
        <w:rPr>
          <w:rFonts w:ascii="Arial" w:hAnsi="Arial" w:cs="Arial"/>
          <w:sz w:val="22"/>
        </w:rPr>
        <w:t xml:space="preserve"> for engagement </w:t>
      </w:r>
      <w:r w:rsidR="00FB14B5">
        <w:rPr>
          <w:rFonts w:ascii="Arial" w:hAnsi="Arial" w:cs="Arial"/>
          <w:sz w:val="22"/>
        </w:rPr>
        <w:t>and partnership working</w:t>
      </w:r>
      <w:r w:rsidR="00B0615D" w:rsidRPr="00FB14B5">
        <w:rPr>
          <w:rFonts w:ascii="Arial" w:hAnsi="Arial" w:cs="Arial"/>
          <w:sz w:val="22"/>
        </w:rPr>
        <w:t>, building on existing tools and drawing on the successful experience of a number of areas.</w:t>
      </w:r>
      <w:r w:rsidR="00A55C88" w:rsidRPr="00FB14B5">
        <w:rPr>
          <w:rFonts w:ascii="Arial" w:hAnsi="Arial" w:cs="Arial"/>
          <w:sz w:val="22"/>
        </w:rPr>
        <w:t xml:space="preserve"> It is intended to promote a way of working that gives councils and betting shops the opportunity to discuss and </w:t>
      </w:r>
      <w:r w:rsidR="00C04352" w:rsidRPr="00FB14B5">
        <w:rPr>
          <w:rFonts w:ascii="Arial" w:hAnsi="Arial" w:cs="Arial"/>
          <w:sz w:val="22"/>
        </w:rPr>
        <w:t>try</w:t>
      </w:r>
      <w:r w:rsidR="00A55C88" w:rsidRPr="00FB14B5">
        <w:rPr>
          <w:rFonts w:ascii="Arial" w:hAnsi="Arial" w:cs="Arial"/>
          <w:sz w:val="22"/>
        </w:rPr>
        <w:t xml:space="preserve"> to resolve a wide range of issues and concerns in a cooperative and open manner.</w:t>
      </w:r>
    </w:p>
    <w:p w14:paraId="0F97EB9F" w14:textId="77777777" w:rsidR="00FB14B5" w:rsidRDefault="00FB14B5" w:rsidP="00FB14B5">
      <w:pPr>
        <w:rPr>
          <w:rFonts w:ascii="Arial" w:hAnsi="Arial" w:cs="Arial"/>
          <w:sz w:val="22"/>
        </w:rPr>
      </w:pPr>
    </w:p>
    <w:p w14:paraId="0F97EBA0" w14:textId="77777777" w:rsidR="00B0615D" w:rsidRPr="00FB14B5" w:rsidRDefault="006429EA" w:rsidP="00FB14B5">
      <w:pPr>
        <w:rPr>
          <w:rFonts w:ascii="Arial" w:hAnsi="Arial" w:cs="Arial"/>
          <w:sz w:val="22"/>
        </w:rPr>
      </w:pPr>
      <w:r>
        <w:rPr>
          <w:rFonts w:ascii="Arial" w:hAnsi="Arial" w:cs="Arial"/>
          <w:sz w:val="22"/>
        </w:rPr>
        <w:t>It</w:t>
      </w:r>
      <w:r w:rsidR="00B0615D" w:rsidRPr="00FB14B5">
        <w:rPr>
          <w:rFonts w:ascii="Arial" w:hAnsi="Arial" w:cs="Arial"/>
          <w:sz w:val="22"/>
        </w:rPr>
        <w:t xml:space="preserve"> is</w:t>
      </w:r>
      <w:r>
        <w:rPr>
          <w:rFonts w:ascii="Arial" w:hAnsi="Arial" w:cs="Arial"/>
          <w:sz w:val="22"/>
        </w:rPr>
        <w:t xml:space="preserve"> also</w:t>
      </w:r>
      <w:r w:rsidR="00B0615D" w:rsidRPr="00FB14B5">
        <w:rPr>
          <w:rFonts w:ascii="Arial" w:hAnsi="Arial" w:cs="Arial"/>
          <w:sz w:val="22"/>
        </w:rPr>
        <w:t xml:space="preserve"> deliberately intended to be about the </w:t>
      </w:r>
      <w:r w:rsidR="00B0615D" w:rsidRPr="00FB14B5">
        <w:rPr>
          <w:rFonts w:ascii="Arial" w:hAnsi="Arial" w:cs="Arial"/>
          <w:i/>
          <w:sz w:val="22"/>
        </w:rPr>
        <w:t>approach</w:t>
      </w:r>
      <w:r w:rsidR="00B0615D" w:rsidRPr="00FB14B5">
        <w:rPr>
          <w:rFonts w:ascii="Arial" w:hAnsi="Arial" w:cs="Arial"/>
          <w:sz w:val="22"/>
        </w:rPr>
        <w:t xml:space="preserve"> rather than the </w:t>
      </w:r>
      <w:r w:rsidR="00B0615D" w:rsidRPr="00FB14B5">
        <w:rPr>
          <w:rFonts w:ascii="Arial" w:hAnsi="Arial" w:cs="Arial"/>
          <w:i/>
          <w:sz w:val="22"/>
        </w:rPr>
        <w:t>issues</w:t>
      </w:r>
      <w:r w:rsidR="00FB14B5">
        <w:rPr>
          <w:rFonts w:ascii="Arial" w:hAnsi="Arial" w:cs="Arial"/>
          <w:i/>
          <w:sz w:val="22"/>
        </w:rPr>
        <w:t xml:space="preserve">. </w:t>
      </w:r>
      <w:r w:rsidR="00565889">
        <w:rPr>
          <w:rFonts w:ascii="Arial" w:hAnsi="Arial" w:cs="Arial"/>
          <w:sz w:val="22"/>
        </w:rPr>
        <w:t>Local issues demand local solutions</w:t>
      </w:r>
      <w:r w:rsidR="0045536B">
        <w:rPr>
          <w:rFonts w:ascii="Arial" w:hAnsi="Arial" w:cs="Arial"/>
          <w:sz w:val="22"/>
        </w:rPr>
        <w:t>; both</w:t>
      </w:r>
      <w:r w:rsidR="00D71A0C" w:rsidRPr="00FB14B5">
        <w:rPr>
          <w:rFonts w:ascii="Arial" w:hAnsi="Arial" w:cs="Arial"/>
          <w:sz w:val="22"/>
        </w:rPr>
        <w:t xml:space="preserve"> </w:t>
      </w:r>
      <w:r w:rsidR="00565889">
        <w:rPr>
          <w:rFonts w:ascii="Arial" w:hAnsi="Arial" w:cs="Arial"/>
          <w:sz w:val="22"/>
        </w:rPr>
        <w:t xml:space="preserve">need to be identified locally </w:t>
      </w:r>
      <w:r w:rsidR="00D71A0C" w:rsidRPr="00FB14B5">
        <w:rPr>
          <w:rFonts w:ascii="Arial" w:hAnsi="Arial" w:cs="Arial"/>
          <w:sz w:val="22"/>
        </w:rPr>
        <w:t>and the approach shaped accordingly. I</w:t>
      </w:r>
      <w:r w:rsidR="00B0615D" w:rsidRPr="00FB14B5">
        <w:rPr>
          <w:rFonts w:ascii="Arial" w:hAnsi="Arial" w:cs="Arial"/>
          <w:sz w:val="22"/>
        </w:rPr>
        <w:t xml:space="preserve">ssues of concern will vary from place to place, </w:t>
      </w:r>
      <w:r w:rsidR="00D71A0C" w:rsidRPr="00FB14B5">
        <w:rPr>
          <w:rFonts w:ascii="Arial" w:hAnsi="Arial" w:cs="Arial"/>
          <w:sz w:val="22"/>
        </w:rPr>
        <w:t xml:space="preserve">but could include anything from </w:t>
      </w:r>
      <w:r w:rsidR="00B0615D" w:rsidRPr="00FB14B5">
        <w:rPr>
          <w:rFonts w:ascii="Arial" w:hAnsi="Arial" w:cs="Arial"/>
          <w:sz w:val="22"/>
        </w:rPr>
        <w:t xml:space="preserve">anti-social behaviour, </w:t>
      </w:r>
      <w:r w:rsidR="00D71A0C" w:rsidRPr="00FB14B5">
        <w:rPr>
          <w:rFonts w:ascii="Arial" w:hAnsi="Arial" w:cs="Arial"/>
          <w:sz w:val="22"/>
        </w:rPr>
        <w:t xml:space="preserve">to </w:t>
      </w:r>
      <w:r w:rsidR="00B0615D" w:rsidRPr="00FB14B5">
        <w:rPr>
          <w:rFonts w:ascii="Arial" w:hAnsi="Arial" w:cs="Arial"/>
          <w:sz w:val="22"/>
        </w:rPr>
        <w:t>clustering</w:t>
      </w:r>
      <w:r w:rsidR="00D71A0C" w:rsidRPr="00FB14B5">
        <w:rPr>
          <w:rFonts w:ascii="Arial" w:hAnsi="Arial" w:cs="Arial"/>
          <w:sz w:val="22"/>
        </w:rPr>
        <w:t xml:space="preserve">, problem </w:t>
      </w:r>
      <w:r w:rsidR="001E55F2" w:rsidRPr="00FB14B5">
        <w:rPr>
          <w:rFonts w:ascii="Arial" w:hAnsi="Arial" w:cs="Arial"/>
          <w:sz w:val="22"/>
        </w:rPr>
        <w:t>gambling or</w:t>
      </w:r>
      <w:r w:rsidR="00D71A0C" w:rsidRPr="00FB14B5">
        <w:rPr>
          <w:rFonts w:ascii="Arial" w:hAnsi="Arial" w:cs="Arial"/>
          <w:sz w:val="22"/>
        </w:rPr>
        <w:t xml:space="preserve"> </w:t>
      </w:r>
      <w:r w:rsidR="00B0615D" w:rsidRPr="00FB14B5">
        <w:rPr>
          <w:rFonts w:ascii="Arial" w:hAnsi="Arial" w:cs="Arial"/>
          <w:sz w:val="22"/>
        </w:rPr>
        <w:t>under age sales.</w:t>
      </w:r>
      <w:r w:rsidR="00823E78" w:rsidRPr="00FB14B5">
        <w:rPr>
          <w:rFonts w:ascii="Arial" w:hAnsi="Arial" w:cs="Arial"/>
          <w:sz w:val="22"/>
        </w:rPr>
        <w:t xml:space="preserve"> </w:t>
      </w:r>
    </w:p>
    <w:p w14:paraId="0F97EBA1" w14:textId="77777777" w:rsidR="00823E78" w:rsidRPr="00823E78" w:rsidRDefault="00823E78" w:rsidP="00D81B72">
      <w:pPr>
        <w:pStyle w:val="ListParagraph"/>
        <w:rPr>
          <w:rFonts w:ascii="Arial" w:hAnsi="Arial" w:cs="Arial"/>
          <w:sz w:val="22"/>
        </w:rPr>
      </w:pPr>
    </w:p>
    <w:p w14:paraId="0F97EBA2" w14:textId="77777777" w:rsidR="00D81B72" w:rsidRDefault="00837AD6" w:rsidP="00FB14B5">
      <w:pPr>
        <w:rPr>
          <w:rFonts w:ascii="Arial" w:hAnsi="Arial" w:cs="Arial"/>
          <w:sz w:val="22"/>
        </w:rPr>
      </w:pPr>
      <w:r w:rsidRPr="00FB14B5">
        <w:rPr>
          <w:rFonts w:ascii="Arial" w:hAnsi="Arial" w:cs="Arial"/>
          <w:sz w:val="22"/>
        </w:rPr>
        <w:t xml:space="preserve">We recognise that </w:t>
      </w:r>
      <w:r w:rsidR="009C2492" w:rsidRPr="00FB14B5">
        <w:rPr>
          <w:rFonts w:ascii="Arial" w:hAnsi="Arial" w:cs="Arial"/>
          <w:sz w:val="22"/>
        </w:rPr>
        <w:t xml:space="preserve">many of </w:t>
      </w:r>
      <w:r w:rsidRPr="00FB14B5">
        <w:rPr>
          <w:rFonts w:ascii="Arial" w:hAnsi="Arial" w:cs="Arial"/>
          <w:sz w:val="22"/>
        </w:rPr>
        <w:t>our different members have very</w:t>
      </w:r>
      <w:r w:rsidR="009C2492" w:rsidRPr="00FB14B5">
        <w:rPr>
          <w:rFonts w:ascii="Arial" w:hAnsi="Arial" w:cs="Arial"/>
          <w:sz w:val="22"/>
        </w:rPr>
        <w:t xml:space="preserve"> different perspectives on the</w:t>
      </w:r>
      <w:r w:rsidRPr="00FB14B5">
        <w:rPr>
          <w:rFonts w:ascii="Arial" w:hAnsi="Arial" w:cs="Arial"/>
          <w:sz w:val="22"/>
        </w:rPr>
        <w:t xml:space="preserve"> issues</w:t>
      </w:r>
      <w:r w:rsidR="009C2492" w:rsidRPr="00FB14B5">
        <w:rPr>
          <w:rFonts w:ascii="Arial" w:hAnsi="Arial" w:cs="Arial"/>
          <w:sz w:val="22"/>
        </w:rPr>
        <w:t xml:space="preserve"> of clustering and </w:t>
      </w:r>
      <w:r w:rsidR="005E499C">
        <w:rPr>
          <w:rFonts w:ascii="Arial" w:hAnsi="Arial" w:cs="Arial"/>
          <w:sz w:val="22"/>
        </w:rPr>
        <w:t>high stakes gaming machines</w:t>
      </w:r>
      <w:r w:rsidR="00D71A0C" w:rsidRPr="00FB14B5">
        <w:rPr>
          <w:rFonts w:ascii="Arial" w:hAnsi="Arial" w:cs="Arial"/>
          <w:sz w:val="22"/>
        </w:rPr>
        <w:t>, in particular. Local areas may not always be able to resolve these differences, and our organisations may</w:t>
      </w:r>
      <w:r w:rsidRPr="00FB14B5">
        <w:rPr>
          <w:rFonts w:ascii="Arial" w:hAnsi="Arial" w:cs="Arial"/>
          <w:sz w:val="22"/>
        </w:rPr>
        <w:t xml:space="preserve"> continue to seek different legislative solutions to them</w:t>
      </w:r>
      <w:r w:rsidR="00823E78" w:rsidRPr="00FB14B5">
        <w:rPr>
          <w:rFonts w:ascii="Arial" w:hAnsi="Arial" w:cs="Arial"/>
          <w:sz w:val="22"/>
        </w:rPr>
        <w:t xml:space="preserve">, including </w:t>
      </w:r>
      <w:r w:rsidR="00D81B72">
        <w:rPr>
          <w:rFonts w:ascii="Arial" w:hAnsi="Arial" w:cs="Arial"/>
          <w:sz w:val="22"/>
        </w:rPr>
        <w:t xml:space="preserve">through our </w:t>
      </w:r>
      <w:r w:rsidR="005858AC">
        <w:rPr>
          <w:rFonts w:ascii="Arial" w:hAnsi="Arial" w:cs="Arial"/>
          <w:sz w:val="22"/>
        </w:rPr>
        <w:t xml:space="preserve">separate </w:t>
      </w:r>
      <w:r w:rsidR="00D81B72">
        <w:rPr>
          <w:rFonts w:ascii="Arial" w:hAnsi="Arial" w:cs="Arial"/>
          <w:sz w:val="22"/>
        </w:rPr>
        <w:t>contributions to a range of current and</w:t>
      </w:r>
      <w:r w:rsidR="00A375BD">
        <w:rPr>
          <w:rFonts w:ascii="Arial" w:hAnsi="Arial" w:cs="Arial"/>
          <w:sz w:val="22"/>
        </w:rPr>
        <w:t xml:space="preserve"> forth</w:t>
      </w:r>
      <w:r w:rsidR="00823E78" w:rsidRPr="00FB14B5">
        <w:rPr>
          <w:rFonts w:ascii="Arial" w:hAnsi="Arial" w:cs="Arial"/>
          <w:sz w:val="22"/>
        </w:rPr>
        <w:t xml:space="preserve">coming Government </w:t>
      </w:r>
      <w:r w:rsidR="00D81B72">
        <w:rPr>
          <w:rFonts w:ascii="Arial" w:hAnsi="Arial" w:cs="Arial"/>
          <w:sz w:val="22"/>
        </w:rPr>
        <w:t xml:space="preserve">and Gambling Commission </w:t>
      </w:r>
      <w:r w:rsidR="00823E78" w:rsidRPr="00FB14B5">
        <w:rPr>
          <w:rFonts w:ascii="Arial" w:hAnsi="Arial" w:cs="Arial"/>
          <w:sz w:val="22"/>
        </w:rPr>
        <w:t>consultations</w:t>
      </w:r>
      <w:r w:rsidRPr="00FB14B5">
        <w:rPr>
          <w:rFonts w:ascii="Arial" w:hAnsi="Arial" w:cs="Arial"/>
          <w:sz w:val="22"/>
        </w:rPr>
        <w:t>.</w:t>
      </w:r>
      <w:r w:rsidR="009C2492" w:rsidRPr="00FB14B5">
        <w:rPr>
          <w:rFonts w:ascii="Arial" w:hAnsi="Arial" w:cs="Arial"/>
          <w:sz w:val="22"/>
        </w:rPr>
        <w:t xml:space="preserve"> </w:t>
      </w:r>
    </w:p>
    <w:p w14:paraId="0F97EBA3" w14:textId="77777777" w:rsidR="00D81B72" w:rsidRPr="00FB14B5" w:rsidRDefault="00D81B72" w:rsidP="00FB14B5">
      <w:pPr>
        <w:rPr>
          <w:rFonts w:ascii="Arial" w:hAnsi="Arial" w:cs="Arial"/>
          <w:sz w:val="22"/>
        </w:rPr>
      </w:pPr>
    </w:p>
    <w:p w14:paraId="0F97EBA4" w14:textId="77777777" w:rsidR="00837AD6" w:rsidRPr="00D81B72" w:rsidRDefault="009C2492" w:rsidP="00D81B72">
      <w:pPr>
        <w:rPr>
          <w:rFonts w:ascii="Arial" w:hAnsi="Arial" w:cs="Arial"/>
          <w:sz w:val="22"/>
        </w:rPr>
      </w:pPr>
      <w:r w:rsidRPr="00D81B72">
        <w:rPr>
          <w:rFonts w:ascii="Arial" w:hAnsi="Arial" w:cs="Arial"/>
          <w:sz w:val="22"/>
        </w:rPr>
        <w:lastRenderedPageBreak/>
        <w:t xml:space="preserve">But </w:t>
      </w:r>
      <w:r w:rsidR="00D71A0C" w:rsidRPr="00D81B72">
        <w:rPr>
          <w:rFonts w:ascii="Arial" w:hAnsi="Arial" w:cs="Arial"/>
          <w:sz w:val="22"/>
        </w:rPr>
        <w:t xml:space="preserve">crucially, this framework is a public commitment </w:t>
      </w:r>
      <w:r w:rsidR="001E55F2" w:rsidRPr="00D81B72">
        <w:rPr>
          <w:rFonts w:ascii="Arial" w:hAnsi="Arial" w:cs="Arial"/>
          <w:sz w:val="22"/>
        </w:rPr>
        <w:t xml:space="preserve">to seek to overcome the negativity </w:t>
      </w:r>
      <w:r w:rsidR="006429EA">
        <w:rPr>
          <w:rFonts w:ascii="Arial" w:hAnsi="Arial" w:cs="Arial"/>
          <w:sz w:val="22"/>
        </w:rPr>
        <w:t xml:space="preserve">that has become associated with betting shops </w:t>
      </w:r>
      <w:r w:rsidR="001E55F2" w:rsidRPr="00D81B72">
        <w:rPr>
          <w:rFonts w:ascii="Arial" w:hAnsi="Arial" w:cs="Arial"/>
          <w:sz w:val="22"/>
        </w:rPr>
        <w:t>and ensure constructive dialogue across all parties</w:t>
      </w:r>
      <w:r w:rsidR="00D81B72">
        <w:rPr>
          <w:rFonts w:ascii="Arial" w:hAnsi="Arial" w:cs="Arial"/>
          <w:sz w:val="22"/>
        </w:rPr>
        <w:t>, based on shared evidence relating to local issues and concerns</w:t>
      </w:r>
      <w:r w:rsidR="001E55F2" w:rsidRPr="00D81B72">
        <w:rPr>
          <w:rFonts w:ascii="Arial" w:hAnsi="Arial" w:cs="Arial"/>
          <w:sz w:val="22"/>
        </w:rPr>
        <w:t>. In</w:t>
      </w:r>
      <w:r w:rsidR="00D71A0C" w:rsidRPr="00D81B72">
        <w:rPr>
          <w:rFonts w:ascii="Arial" w:hAnsi="Arial" w:cs="Arial"/>
          <w:sz w:val="22"/>
        </w:rPr>
        <w:t xml:space="preserve"> future</w:t>
      </w:r>
      <w:r w:rsidR="001E55F2" w:rsidRPr="00D81B72">
        <w:rPr>
          <w:rFonts w:ascii="Arial" w:hAnsi="Arial" w:cs="Arial"/>
          <w:sz w:val="22"/>
        </w:rPr>
        <w:t>,</w:t>
      </w:r>
      <w:r w:rsidR="00D71A0C" w:rsidRPr="00D81B72">
        <w:rPr>
          <w:rFonts w:ascii="Arial" w:hAnsi="Arial" w:cs="Arial"/>
          <w:sz w:val="22"/>
        </w:rPr>
        <w:t xml:space="preserve"> </w:t>
      </w:r>
      <w:r w:rsidR="0045536B">
        <w:rPr>
          <w:rFonts w:ascii="Arial" w:hAnsi="Arial" w:cs="Arial"/>
          <w:sz w:val="22"/>
        </w:rPr>
        <w:t xml:space="preserve">local issues </w:t>
      </w:r>
      <w:r w:rsidR="00D71A0C" w:rsidRPr="00D81B72">
        <w:rPr>
          <w:rFonts w:ascii="Arial" w:hAnsi="Arial" w:cs="Arial"/>
          <w:sz w:val="22"/>
        </w:rPr>
        <w:t xml:space="preserve">should not remain unresolved </w:t>
      </w:r>
      <w:r w:rsidR="00D81B72">
        <w:rPr>
          <w:rFonts w:ascii="Arial" w:hAnsi="Arial" w:cs="Arial"/>
          <w:sz w:val="22"/>
        </w:rPr>
        <w:t>due to</w:t>
      </w:r>
      <w:r w:rsidR="00D71A0C" w:rsidRPr="00D81B72">
        <w:rPr>
          <w:rFonts w:ascii="Arial" w:hAnsi="Arial" w:cs="Arial"/>
          <w:sz w:val="22"/>
        </w:rPr>
        <w:t xml:space="preserve"> a lack of dialogue and engagement</w:t>
      </w:r>
      <w:r w:rsidR="00C94121">
        <w:rPr>
          <w:rFonts w:ascii="Arial" w:hAnsi="Arial" w:cs="Arial"/>
          <w:sz w:val="22"/>
        </w:rPr>
        <w:t xml:space="preserve"> on either side</w:t>
      </w:r>
      <w:r w:rsidR="00DC7951" w:rsidRPr="00D81B72">
        <w:rPr>
          <w:rFonts w:ascii="Arial" w:hAnsi="Arial" w:cs="Arial"/>
          <w:sz w:val="22"/>
        </w:rPr>
        <w:t>, as has happened in the past</w:t>
      </w:r>
      <w:r w:rsidR="00D71A0C" w:rsidRPr="00D81B72">
        <w:rPr>
          <w:rFonts w:ascii="Arial" w:hAnsi="Arial" w:cs="Arial"/>
          <w:sz w:val="22"/>
        </w:rPr>
        <w:t>.</w:t>
      </w:r>
      <w:r w:rsidRPr="00D81B72">
        <w:rPr>
          <w:rFonts w:ascii="Arial" w:hAnsi="Arial" w:cs="Arial"/>
          <w:sz w:val="22"/>
        </w:rPr>
        <w:t xml:space="preserve"> </w:t>
      </w:r>
    </w:p>
    <w:p w14:paraId="0F97EBA5" w14:textId="77777777" w:rsidR="00A55C88" w:rsidRDefault="00A55C88" w:rsidP="00A55C88">
      <w:pPr>
        <w:pStyle w:val="ListParagraph"/>
        <w:rPr>
          <w:rFonts w:ascii="Arial" w:hAnsi="Arial" w:cs="Arial"/>
          <w:sz w:val="22"/>
        </w:rPr>
      </w:pPr>
    </w:p>
    <w:p w14:paraId="0F97EBA6" w14:textId="77777777" w:rsidR="00A55C88" w:rsidRPr="00D81B72" w:rsidRDefault="00A55C88" w:rsidP="00D81B72">
      <w:pPr>
        <w:rPr>
          <w:rFonts w:ascii="Arial" w:hAnsi="Arial" w:cs="Arial"/>
          <w:sz w:val="22"/>
        </w:rPr>
      </w:pPr>
      <w:r w:rsidRPr="00D81B72">
        <w:rPr>
          <w:rFonts w:ascii="Arial" w:hAnsi="Arial" w:cs="Arial"/>
          <w:sz w:val="22"/>
        </w:rPr>
        <w:t xml:space="preserve">Councils and betting firms </w:t>
      </w:r>
      <w:r w:rsidR="00D81B72">
        <w:rPr>
          <w:rFonts w:ascii="Arial" w:hAnsi="Arial" w:cs="Arial"/>
          <w:sz w:val="22"/>
        </w:rPr>
        <w:t xml:space="preserve">both </w:t>
      </w:r>
      <w:r w:rsidRPr="00D81B72">
        <w:rPr>
          <w:rFonts w:ascii="Arial" w:hAnsi="Arial" w:cs="Arial"/>
          <w:sz w:val="22"/>
        </w:rPr>
        <w:t xml:space="preserve">want vibrant and safe high streets, with the betting industry playing its role as a responsible industry alongside other local businesses.  Betting shop </w:t>
      </w:r>
      <w:proofErr w:type="gramStart"/>
      <w:r w:rsidRPr="00D81B72">
        <w:rPr>
          <w:rFonts w:ascii="Arial" w:hAnsi="Arial" w:cs="Arial"/>
          <w:sz w:val="22"/>
        </w:rPr>
        <w:t>staff want</w:t>
      </w:r>
      <w:proofErr w:type="gramEnd"/>
      <w:r w:rsidRPr="00D81B72">
        <w:rPr>
          <w:rFonts w:ascii="Arial" w:hAnsi="Arial" w:cs="Arial"/>
          <w:sz w:val="22"/>
        </w:rPr>
        <w:t xml:space="preserve"> to feel that their work is a valued part of the community. We believe that this framework can help to contribute to that, and will</w:t>
      </w:r>
      <w:r w:rsidR="00D81B72">
        <w:rPr>
          <w:rFonts w:ascii="Arial" w:hAnsi="Arial" w:cs="Arial"/>
          <w:sz w:val="22"/>
        </w:rPr>
        <w:t xml:space="preserve"> therefore</w:t>
      </w:r>
      <w:r w:rsidRPr="00D81B72">
        <w:rPr>
          <w:rFonts w:ascii="Arial" w:hAnsi="Arial" w:cs="Arial"/>
          <w:sz w:val="22"/>
        </w:rPr>
        <w:t xml:space="preserve"> be of benefit to</w:t>
      </w:r>
      <w:r w:rsidR="00A375BD">
        <w:rPr>
          <w:rFonts w:ascii="Arial" w:hAnsi="Arial" w:cs="Arial"/>
          <w:sz w:val="22"/>
        </w:rPr>
        <w:t xml:space="preserve"> councillors, </w:t>
      </w:r>
      <w:r w:rsidRPr="00D81B72">
        <w:rPr>
          <w:rFonts w:ascii="Arial" w:hAnsi="Arial" w:cs="Arial"/>
          <w:sz w:val="22"/>
        </w:rPr>
        <w:t>local communities, betting shop users and staff.</w:t>
      </w:r>
    </w:p>
    <w:p w14:paraId="0F97EBA7" w14:textId="77777777" w:rsidR="009F0EA5" w:rsidRDefault="009F0EA5" w:rsidP="009F0EA5"/>
    <w:p w14:paraId="0F97EBA8" w14:textId="77777777" w:rsidR="004D0F87" w:rsidRPr="004D0F87" w:rsidRDefault="004D0F87">
      <w:pPr>
        <w:rPr>
          <w:rFonts w:ascii="Arial" w:hAnsi="Arial" w:cs="Arial"/>
          <w:sz w:val="22"/>
        </w:rPr>
      </w:pPr>
      <w:r w:rsidRPr="004D0F87">
        <w:rPr>
          <w:rFonts w:ascii="Arial" w:hAnsi="Arial" w:cs="Arial"/>
          <w:sz w:val="22"/>
        </w:rPr>
        <w:t>Signatories:</w:t>
      </w:r>
    </w:p>
    <w:p w14:paraId="0F97EBA9" w14:textId="77777777" w:rsidR="004D0F87" w:rsidRDefault="004D0F87">
      <w:pPr>
        <w:rPr>
          <w:rFonts w:ascii="Arial" w:hAnsi="Arial" w:cs="Arial"/>
          <w:sz w:val="22"/>
        </w:rPr>
      </w:pPr>
    </w:p>
    <w:p w14:paraId="0F97EBAA" w14:textId="77777777" w:rsidR="00D81B72" w:rsidRDefault="00D81B72">
      <w:pPr>
        <w:rPr>
          <w:rFonts w:ascii="Arial" w:hAnsi="Arial" w:cs="Arial"/>
          <w:sz w:val="22"/>
        </w:rPr>
      </w:pPr>
    </w:p>
    <w:p w14:paraId="0F97EBAB" w14:textId="77777777" w:rsidR="00D81B72" w:rsidRDefault="00D81B72">
      <w:pPr>
        <w:rPr>
          <w:rFonts w:ascii="Arial" w:hAnsi="Arial" w:cs="Arial"/>
          <w:sz w:val="22"/>
        </w:rPr>
      </w:pPr>
    </w:p>
    <w:p w14:paraId="0F97EBAC" w14:textId="77777777" w:rsidR="00D81B72" w:rsidRDefault="00D81B72">
      <w:pPr>
        <w:rPr>
          <w:rFonts w:ascii="Arial" w:hAnsi="Arial" w:cs="Arial"/>
          <w:sz w:val="22"/>
        </w:rPr>
      </w:pPr>
    </w:p>
    <w:p w14:paraId="0F97EBAD" w14:textId="77777777" w:rsidR="00D81B72" w:rsidRPr="004D0F87" w:rsidRDefault="00D81B72">
      <w:pPr>
        <w:rPr>
          <w:rFonts w:ascii="Arial" w:hAnsi="Arial" w:cs="Arial"/>
          <w:sz w:val="22"/>
        </w:rPr>
      </w:pPr>
    </w:p>
    <w:p w14:paraId="0F97EBAE" w14:textId="77777777" w:rsidR="004D0F87" w:rsidRPr="004D0F87" w:rsidRDefault="004D0F87">
      <w:pPr>
        <w:rPr>
          <w:rFonts w:ascii="Arial" w:hAnsi="Arial" w:cs="Arial"/>
          <w:sz w:val="22"/>
        </w:rPr>
      </w:pPr>
      <w:r w:rsidRPr="004D0F87">
        <w:rPr>
          <w:rFonts w:ascii="Arial" w:hAnsi="Arial" w:cs="Arial"/>
          <w:sz w:val="22"/>
        </w:rPr>
        <w:t>Councillor Tony Page</w:t>
      </w:r>
      <w:r w:rsidRPr="004D0F87">
        <w:rPr>
          <w:rFonts w:ascii="Arial" w:hAnsi="Arial" w:cs="Arial"/>
          <w:sz w:val="22"/>
        </w:rPr>
        <w:tab/>
      </w:r>
      <w:r w:rsidRPr="004D0F87">
        <w:rPr>
          <w:rFonts w:ascii="Arial" w:hAnsi="Arial" w:cs="Arial"/>
          <w:sz w:val="22"/>
        </w:rPr>
        <w:tab/>
      </w:r>
      <w:r w:rsidRPr="004D0F87">
        <w:rPr>
          <w:rFonts w:ascii="Arial" w:hAnsi="Arial" w:cs="Arial"/>
          <w:sz w:val="22"/>
        </w:rPr>
        <w:tab/>
      </w:r>
      <w:r w:rsidRPr="004D0F87">
        <w:rPr>
          <w:rFonts w:ascii="Arial" w:hAnsi="Arial" w:cs="Arial"/>
          <w:sz w:val="22"/>
        </w:rPr>
        <w:tab/>
      </w:r>
      <w:r w:rsidRPr="004D0F87">
        <w:rPr>
          <w:rFonts w:ascii="Arial" w:hAnsi="Arial" w:cs="Arial"/>
          <w:sz w:val="22"/>
        </w:rPr>
        <w:tab/>
        <w:t>Dirk Vennix</w:t>
      </w:r>
    </w:p>
    <w:p w14:paraId="0F97EBAF" w14:textId="77777777" w:rsidR="004D0F87" w:rsidRPr="004D0F87" w:rsidRDefault="004D0F87">
      <w:pPr>
        <w:rPr>
          <w:rFonts w:ascii="Arial" w:hAnsi="Arial" w:cs="Arial"/>
          <w:sz w:val="22"/>
        </w:rPr>
      </w:pPr>
      <w:r w:rsidRPr="004D0F87">
        <w:rPr>
          <w:rFonts w:ascii="Arial" w:hAnsi="Arial" w:cs="Arial"/>
          <w:sz w:val="22"/>
        </w:rPr>
        <w:t>LGA Licensing Champion</w:t>
      </w:r>
      <w:r w:rsidRPr="004D0F87">
        <w:rPr>
          <w:rFonts w:ascii="Arial" w:hAnsi="Arial" w:cs="Arial"/>
          <w:sz w:val="22"/>
        </w:rPr>
        <w:tab/>
      </w:r>
      <w:r w:rsidRPr="004D0F87">
        <w:rPr>
          <w:rFonts w:ascii="Arial" w:hAnsi="Arial" w:cs="Arial"/>
          <w:sz w:val="22"/>
        </w:rPr>
        <w:tab/>
      </w:r>
      <w:r w:rsidRPr="004D0F87">
        <w:rPr>
          <w:rFonts w:ascii="Arial" w:hAnsi="Arial" w:cs="Arial"/>
          <w:sz w:val="22"/>
        </w:rPr>
        <w:tab/>
      </w:r>
      <w:r w:rsidRPr="004D0F87">
        <w:rPr>
          <w:rFonts w:ascii="Arial" w:hAnsi="Arial" w:cs="Arial"/>
          <w:sz w:val="22"/>
        </w:rPr>
        <w:tab/>
        <w:t>Chief Executive</w:t>
      </w:r>
    </w:p>
    <w:p w14:paraId="0F97EBB0" w14:textId="77777777" w:rsidR="00D81B72" w:rsidRDefault="004D0F87" w:rsidP="002F0DE6">
      <w:pPr>
        <w:ind w:left="5040" w:hanging="5040"/>
        <w:rPr>
          <w:rFonts w:ascii="Arial" w:hAnsi="Arial" w:cs="Arial"/>
          <w:sz w:val="22"/>
        </w:rPr>
      </w:pPr>
      <w:r w:rsidRPr="004D0F87">
        <w:rPr>
          <w:rFonts w:ascii="Arial" w:hAnsi="Arial" w:cs="Arial"/>
          <w:sz w:val="22"/>
        </w:rPr>
        <w:t>Chair LGA Betting Commission</w:t>
      </w:r>
      <w:r w:rsidR="002F0DE6">
        <w:rPr>
          <w:rFonts w:ascii="Arial" w:hAnsi="Arial" w:cs="Arial"/>
          <w:sz w:val="22"/>
        </w:rPr>
        <w:tab/>
      </w:r>
      <w:r w:rsidRPr="004D0F87">
        <w:rPr>
          <w:rFonts w:ascii="Arial" w:hAnsi="Arial" w:cs="Arial"/>
          <w:sz w:val="22"/>
        </w:rPr>
        <w:t>Association of British Bookmakers</w:t>
      </w:r>
    </w:p>
    <w:p w14:paraId="0F97EBB1" w14:textId="77777777" w:rsidR="00D81B72" w:rsidRDefault="00D81B72" w:rsidP="002F0DE6">
      <w:pPr>
        <w:ind w:left="5040" w:hanging="5040"/>
        <w:rPr>
          <w:rFonts w:ascii="Arial" w:hAnsi="Arial" w:cs="Arial"/>
          <w:sz w:val="22"/>
        </w:rPr>
      </w:pPr>
    </w:p>
    <w:p w14:paraId="0F97EBB2" w14:textId="79092E84" w:rsidR="00837AD6" w:rsidRDefault="00536991" w:rsidP="00D81B72">
      <w:pPr>
        <w:jc w:val="both"/>
      </w:pPr>
      <w:r>
        <w:rPr>
          <w:rFonts w:ascii="Arial" w:hAnsi="Arial" w:cs="Arial"/>
          <w:sz w:val="22"/>
        </w:rPr>
        <w:t xml:space="preserve">XX </w:t>
      </w:r>
      <w:r w:rsidR="00D81B72">
        <w:rPr>
          <w:rFonts w:ascii="Arial" w:hAnsi="Arial" w:cs="Arial"/>
          <w:sz w:val="22"/>
        </w:rPr>
        <w:t>201</w:t>
      </w:r>
      <w:r w:rsidR="00144739">
        <w:rPr>
          <w:rFonts w:ascii="Arial" w:hAnsi="Arial" w:cs="Arial"/>
          <w:sz w:val="22"/>
        </w:rPr>
        <w:t>5</w:t>
      </w:r>
      <w:r w:rsidR="00837AD6">
        <w:br w:type="page"/>
      </w:r>
    </w:p>
    <w:p w14:paraId="0F97EBB3" w14:textId="77777777" w:rsidR="00353972" w:rsidRPr="00353972" w:rsidRDefault="000D1A5C" w:rsidP="009F0EA5">
      <w:pPr>
        <w:rPr>
          <w:rFonts w:ascii="Arial" w:hAnsi="Arial" w:cs="Arial"/>
          <w:b/>
          <w:sz w:val="28"/>
        </w:rPr>
      </w:pPr>
      <w:r w:rsidRPr="00353972">
        <w:rPr>
          <w:rFonts w:ascii="Arial" w:hAnsi="Arial" w:cs="Arial"/>
          <w:b/>
          <w:sz w:val="28"/>
        </w:rPr>
        <w:lastRenderedPageBreak/>
        <w:t>Background</w:t>
      </w:r>
    </w:p>
    <w:p w14:paraId="0F97EBB4" w14:textId="77777777" w:rsidR="00353972" w:rsidRDefault="00353972" w:rsidP="009F0EA5">
      <w:pPr>
        <w:rPr>
          <w:rFonts w:ascii="Arial" w:hAnsi="Arial" w:cs="Arial"/>
          <w:sz w:val="28"/>
        </w:rPr>
      </w:pPr>
    </w:p>
    <w:p w14:paraId="0F97EBB5" w14:textId="77777777" w:rsidR="00353972" w:rsidRPr="00353972" w:rsidRDefault="00353972" w:rsidP="009F0EA5">
      <w:pPr>
        <w:rPr>
          <w:rFonts w:ascii="Arial" w:hAnsi="Arial" w:cs="Arial"/>
          <w:b/>
        </w:rPr>
      </w:pPr>
      <w:r>
        <w:rPr>
          <w:rFonts w:ascii="Arial" w:hAnsi="Arial" w:cs="Arial"/>
          <w:b/>
        </w:rPr>
        <w:t xml:space="preserve">Gambling in the </w:t>
      </w:r>
      <w:r w:rsidR="00A375BD">
        <w:rPr>
          <w:rFonts w:ascii="Arial" w:hAnsi="Arial" w:cs="Arial"/>
          <w:b/>
        </w:rPr>
        <w:t>twenty first</w:t>
      </w:r>
      <w:r>
        <w:rPr>
          <w:rFonts w:ascii="Arial" w:hAnsi="Arial" w:cs="Arial"/>
          <w:b/>
        </w:rPr>
        <w:t xml:space="preserve"> century</w:t>
      </w:r>
    </w:p>
    <w:p w14:paraId="0F97EBB6" w14:textId="77777777" w:rsidR="000D1A5C" w:rsidRDefault="000D1A5C" w:rsidP="00D81B72">
      <w:pPr>
        <w:rPr>
          <w:rFonts w:ascii="Arial" w:hAnsi="Arial" w:cs="Arial"/>
          <w:sz w:val="22"/>
        </w:rPr>
      </w:pPr>
      <w:r w:rsidRPr="00D81B72">
        <w:rPr>
          <w:rFonts w:ascii="Arial" w:hAnsi="Arial" w:cs="Arial"/>
          <w:sz w:val="22"/>
        </w:rPr>
        <w:t xml:space="preserve">Gambling in </w:t>
      </w:r>
      <w:r w:rsidR="00D81B72">
        <w:rPr>
          <w:rFonts w:ascii="Arial" w:hAnsi="Arial" w:cs="Arial"/>
          <w:sz w:val="22"/>
        </w:rPr>
        <w:t xml:space="preserve">the twenty first century takes many forms, </w:t>
      </w:r>
      <w:r w:rsidR="005858AC">
        <w:rPr>
          <w:rFonts w:ascii="Arial" w:hAnsi="Arial" w:cs="Arial"/>
          <w:sz w:val="22"/>
        </w:rPr>
        <w:t>ranging from traditional ‘over the co</w:t>
      </w:r>
      <w:r w:rsidR="006429EA">
        <w:rPr>
          <w:rFonts w:ascii="Arial" w:hAnsi="Arial" w:cs="Arial"/>
          <w:sz w:val="22"/>
        </w:rPr>
        <w:t>unter’ betting in betting shops,</w:t>
      </w:r>
      <w:r w:rsidR="005858AC">
        <w:rPr>
          <w:rFonts w:ascii="Arial" w:hAnsi="Arial" w:cs="Arial"/>
          <w:sz w:val="22"/>
        </w:rPr>
        <w:t xml:space="preserve"> to games </w:t>
      </w:r>
      <w:r w:rsidR="006429EA">
        <w:rPr>
          <w:rFonts w:ascii="Arial" w:hAnsi="Arial" w:cs="Arial"/>
          <w:sz w:val="22"/>
        </w:rPr>
        <w:t>of skill or chance on machines</w:t>
      </w:r>
      <w:r w:rsidR="00333CD5">
        <w:rPr>
          <w:rFonts w:ascii="Arial" w:hAnsi="Arial" w:cs="Arial"/>
          <w:sz w:val="22"/>
        </w:rPr>
        <w:t>,</w:t>
      </w:r>
      <w:r w:rsidR="006429EA">
        <w:rPr>
          <w:rFonts w:ascii="Arial" w:hAnsi="Arial" w:cs="Arial"/>
          <w:sz w:val="22"/>
        </w:rPr>
        <w:t xml:space="preserve"> </w:t>
      </w:r>
      <w:r w:rsidR="005858AC">
        <w:rPr>
          <w:rFonts w:ascii="Arial" w:hAnsi="Arial" w:cs="Arial"/>
          <w:sz w:val="22"/>
        </w:rPr>
        <w:t>and online or phone gambling</w:t>
      </w:r>
      <w:r w:rsidR="00D81B72">
        <w:rPr>
          <w:rFonts w:ascii="Arial" w:hAnsi="Arial" w:cs="Arial"/>
          <w:sz w:val="22"/>
        </w:rPr>
        <w:t>. In betting shops and arcades, people can bet on gaming machines with a range</w:t>
      </w:r>
      <w:r w:rsidR="00A375BD">
        <w:rPr>
          <w:rFonts w:ascii="Arial" w:hAnsi="Arial" w:cs="Arial"/>
          <w:sz w:val="22"/>
        </w:rPr>
        <w:t xml:space="preserve"> of different stakes and prizes. S</w:t>
      </w:r>
      <w:r w:rsidR="00D81B72">
        <w:rPr>
          <w:rFonts w:ascii="Arial" w:hAnsi="Arial" w:cs="Arial"/>
          <w:sz w:val="22"/>
        </w:rPr>
        <w:t>imilarly, bingo halls and casinos offer a further venue for gambling.</w:t>
      </w:r>
    </w:p>
    <w:p w14:paraId="0F97EBB7" w14:textId="77777777" w:rsidR="00D81B72" w:rsidRDefault="00D81B72" w:rsidP="00D81B72">
      <w:pPr>
        <w:rPr>
          <w:rFonts w:ascii="Arial" w:hAnsi="Arial" w:cs="Arial"/>
          <w:sz w:val="22"/>
        </w:rPr>
      </w:pPr>
    </w:p>
    <w:p w14:paraId="0F97EBB8" w14:textId="77777777" w:rsidR="005858AC" w:rsidRDefault="00E84777" w:rsidP="005858AC">
      <w:pPr>
        <w:rPr>
          <w:rFonts w:ascii="Arial" w:hAnsi="Arial" w:cs="Arial"/>
          <w:sz w:val="22"/>
        </w:rPr>
      </w:pPr>
      <w:r>
        <w:rPr>
          <w:rFonts w:ascii="Arial" w:hAnsi="Arial" w:cs="Arial"/>
          <w:sz w:val="22"/>
        </w:rPr>
        <w:t>Under the Gambling Act 2005, c</w:t>
      </w:r>
      <w:r w:rsidR="00D81B72">
        <w:rPr>
          <w:rFonts w:ascii="Arial" w:hAnsi="Arial" w:cs="Arial"/>
          <w:sz w:val="22"/>
        </w:rPr>
        <w:t>ouncils have a regulatory responsibility for licensing and overseeing gambling premises in their areas, inclu</w:t>
      </w:r>
      <w:r w:rsidR="00DE1CF5">
        <w:rPr>
          <w:rFonts w:ascii="Arial" w:hAnsi="Arial" w:cs="Arial"/>
          <w:sz w:val="22"/>
        </w:rPr>
        <w:t>ding betting shops, arcades, bingo premises and casinos as well as race tracks.</w:t>
      </w:r>
      <w:r w:rsidR="005858AC" w:rsidRPr="005858AC">
        <w:rPr>
          <w:rFonts w:ascii="Arial" w:hAnsi="Arial" w:cs="Arial"/>
          <w:sz w:val="22"/>
        </w:rPr>
        <w:t xml:space="preserve"> </w:t>
      </w:r>
      <w:r w:rsidR="005858AC">
        <w:rPr>
          <w:rFonts w:ascii="Arial" w:hAnsi="Arial" w:cs="Arial"/>
          <w:sz w:val="22"/>
        </w:rPr>
        <w:t xml:space="preserve">They do not have responsibility </w:t>
      </w:r>
      <w:r w:rsidR="006429EA">
        <w:rPr>
          <w:rFonts w:ascii="Arial" w:hAnsi="Arial" w:cs="Arial"/>
          <w:sz w:val="22"/>
        </w:rPr>
        <w:t>for online or overseas gambling. As part of their public health role, councils may also</w:t>
      </w:r>
      <w:r w:rsidR="005858AC">
        <w:rPr>
          <w:rFonts w:ascii="Arial" w:hAnsi="Arial" w:cs="Arial"/>
          <w:sz w:val="22"/>
        </w:rPr>
        <w:t xml:space="preserve"> </w:t>
      </w:r>
      <w:r w:rsidR="006429EA">
        <w:rPr>
          <w:rFonts w:ascii="Arial" w:hAnsi="Arial" w:cs="Arial"/>
          <w:sz w:val="22"/>
        </w:rPr>
        <w:t>be involved in</w:t>
      </w:r>
      <w:r w:rsidR="005858AC">
        <w:rPr>
          <w:rFonts w:ascii="Arial" w:hAnsi="Arial" w:cs="Arial"/>
          <w:sz w:val="22"/>
        </w:rPr>
        <w:t xml:space="preserve"> commission</w:t>
      </w:r>
      <w:r w:rsidR="006429EA">
        <w:rPr>
          <w:rFonts w:ascii="Arial" w:hAnsi="Arial" w:cs="Arial"/>
          <w:sz w:val="22"/>
        </w:rPr>
        <w:t>ing</w:t>
      </w:r>
      <w:r w:rsidR="005858AC">
        <w:rPr>
          <w:rFonts w:ascii="Arial" w:hAnsi="Arial" w:cs="Arial"/>
          <w:sz w:val="22"/>
        </w:rPr>
        <w:t xml:space="preserve"> services </w:t>
      </w:r>
      <w:r w:rsidR="006429EA">
        <w:rPr>
          <w:rFonts w:ascii="Arial" w:hAnsi="Arial" w:cs="Arial"/>
          <w:sz w:val="22"/>
        </w:rPr>
        <w:t>that address</w:t>
      </w:r>
      <w:r w:rsidR="005858AC">
        <w:rPr>
          <w:rFonts w:ascii="Arial" w:hAnsi="Arial" w:cs="Arial"/>
          <w:sz w:val="22"/>
        </w:rPr>
        <w:t xml:space="preserve"> </w:t>
      </w:r>
      <w:r w:rsidR="006429EA">
        <w:rPr>
          <w:rFonts w:ascii="Arial" w:hAnsi="Arial" w:cs="Arial"/>
          <w:sz w:val="22"/>
        </w:rPr>
        <w:t>gambling addictions</w:t>
      </w:r>
      <w:r w:rsidR="005858AC">
        <w:rPr>
          <w:rFonts w:ascii="Arial" w:hAnsi="Arial" w:cs="Arial"/>
          <w:sz w:val="22"/>
        </w:rPr>
        <w:t>.</w:t>
      </w:r>
    </w:p>
    <w:p w14:paraId="0F97EBB9" w14:textId="77777777" w:rsidR="005858AC" w:rsidRDefault="00DE1CF5" w:rsidP="00D81B72">
      <w:pPr>
        <w:rPr>
          <w:rFonts w:ascii="Arial" w:hAnsi="Arial" w:cs="Arial"/>
          <w:sz w:val="22"/>
        </w:rPr>
      </w:pPr>
      <w:r>
        <w:rPr>
          <w:rFonts w:ascii="Arial" w:hAnsi="Arial" w:cs="Arial"/>
          <w:sz w:val="22"/>
        </w:rPr>
        <w:t xml:space="preserve"> </w:t>
      </w:r>
    </w:p>
    <w:p w14:paraId="0F97EBBA" w14:textId="77777777" w:rsidR="00DE1CF5" w:rsidRDefault="00E84777" w:rsidP="00D81B72">
      <w:pPr>
        <w:rPr>
          <w:rFonts w:ascii="Arial" w:hAnsi="Arial" w:cs="Arial"/>
          <w:sz w:val="22"/>
        </w:rPr>
      </w:pPr>
      <w:r>
        <w:rPr>
          <w:rFonts w:ascii="Arial" w:hAnsi="Arial" w:cs="Arial"/>
          <w:sz w:val="22"/>
        </w:rPr>
        <w:t xml:space="preserve">The 2005 Act was a </w:t>
      </w:r>
      <w:r w:rsidRPr="00DE1CF5">
        <w:rPr>
          <w:rFonts w:ascii="Arial" w:hAnsi="Arial" w:cs="Arial"/>
          <w:sz w:val="22"/>
        </w:rPr>
        <w:t>radical overhaul of</w:t>
      </w:r>
      <w:r>
        <w:rPr>
          <w:rFonts w:ascii="Arial" w:hAnsi="Arial" w:cs="Arial"/>
          <w:sz w:val="22"/>
        </w:rPr>
        <w:t xml:space="preserve"> the</w:t>
      </w:r>
      <w:r w:rsidRPr="00DE1CF5">
        <w:rPr>
          <w:rFonts w:ascii="Arial" w:hAnsi="Arial" w:cs="Arial"/>
          <w:sz w:val="22"/>
        </w:rPr>
        <w:t xml:space="preserve"> </w:t>
      </w:r>
      <w:r>
        <w:rPr>
          <w:rFonts w:ascii="Arial" w:hAnsi="Arial" w:cs="Arial"/>
          <w:sz w:val="22"/>
        </w:rPr>
        <w:t xml:space="preserve">previous </w:t>
      </w:r>
      <w:r w:rsidRPr="00DE1CF5">
        <w:rPr>
          <w:rFonts w:ascii="Arial" w:hAnsi="Arial" w:cs="Arial"/>
          <w:sz w:val="22"/>
        </w:rPr>
        <w:t>legislative framework</w:t>
      </w:r>
      <w:r>
        <w:rPr>
          <w:rFonts w:ascii="Arial" w:hAnsi="Arial" w:cs="Arial"/>
          <w:sz w:val="22"/>
        </w:rPr>
        <w:t xml:space="preserve"> for gambling, removing the old ‘demand test’ under which firms had to prove there was demand for new premises</w:t>
      </w:r>
      <w:r w:rsidR="00565889">
        <w:rPr>
          <w:rFonts w:ascii="Arial" w:hAnsi="Arial" w:cs="Arial"/>
          <w:sz w:val="22"/>
        </w:rPr>
        <w:t>,</w:t>
      </w:r>
      <w:r>
        <w:rPr>
          <w:rFonts w:ascii="Arial" w:hAnsi="Arial" w:cs="Arial"/>
          <w:sz w:val="22"/>
        </w:rPr>
        <w:t xml:space="preserve"> and replacing it with a statutory ‘aim to permit.’ Premises l</w:t>
      </w:r>
      <w:r w:rsidR="00DE1CF5">
        <w:rPr>
          <w:rFonts w:ascii="Arial" w:hAnsi="Arial" w:cs="Arial"/>
          <w:sz w:val="22"/>
        </w:rPr>
        <w:t xml:space="preserve">icences </w:t>
      </w:r>
      <w:r>
        <w:rPr>
          <w:rFonts w:ascii="Arial" w:hAnsi="Arial" w:cs="Arial"/>
          <w:sz w:val="22"/>
        </w:rPr>
        <w:t>must</w:t>
      </w:r>
      <w:r w:rsidR="00DE1CF5">
        <w:rPr>
          <w:rFonts w:ascii="Arial" w:hAnsi="Arial" w:cs="Arial"/>
          <w:sz w:val="22"/>
        </w:rPr>
        <w:t xml:space="preserve"> be issued to anyone holding an </w:t>
      </w:r>
      <w:proofErr w:type="spellStart"/>
      <w:r w:rsidR="00DE1CF5">
        <w:rPr>
          <w:rFonts w:ascii="Arial" w:hAnsi="Arial" w:cs="Arial"/>
          <w:sz w:val="22"/>
        </w:rPr>
        <w:t>operators</w:t>
      </w:r>
      <w:proofErr w:type="spellEnd"/>
      <w:r>
        <w:rPr>
          <w:rFonts w:ascii="Arial" w:hAnsi="Arial" w:cs="Arial"/>
          <w:sz w:val="22"/>
        </w:rPr>
        <w:t xml:space="preserve"> licence</w:t>
      </w:r>
      <w:r w:rsidR="00DE1CF5">
        <w:rPr>
          <w:rFonts w:ascii="Arial" w:hAnsi="Arial" w:cs="Arial"/>
          <w:sz w:val="22"/>
        </w:rPr>
        <w:t xml:space="preserve"> issued by the national regulator, the Gambling Commission, </w:t>
      </w:r>
      <w:r>
        <w:rPr>
          <w:rFonts w:ascii="Arial" w:hAnsi="Arial" w:cs="Arial"/>
          <w:sz w:val="22"/>
        </w:rPr>
        <w:t>providing that the</w:t>
      </w:r>
      <w:r w:rsidR="00DE1CF5">
        <w:rPr>
          <w:rFonts w:ascii="Arial" w:hAnsi="Arial" w:cs="Arial"/>
          <w:sz w:val="22"/>
        </w:rPr>
        <w:t xml:space="preserve"> operator can demonstrate that it will comply with the three gambling licensing objectives set out in the Gambling Act 2005: </w:t>
      </w:r>
    </w:p>
    <w:p w14:paraId="0F97EBBB" w14:textId="77777777" w:rsidR="00DE1CF5" w:rsidRDefault="00DE1CF5" w:rsidP="00D81B72">
      <w:pPr>
        <w:rPr>
          <w:rFonts w:ascii="Arial" w:hAnsi="Arial" w:cs="Arial"/>
          <w:sz w:val="22"/>
        </w:rPr>
      </w:pPr>
    </w:p>
    <w:p w14:paraId="0F97EBBC" w14:textId="77777777" w:rsidR="00DE1CF5" w:rsidRDefault="00DE1CF5" w:rsidP="00DE1CF5">
      <w:pPr>
        <w:pStyle w:val="ListParagraph"/>
        <w:numPr>
          <w:ilvl w:val="0"/>
          <w:numId w:val="2"/>
        </w:numPr>
        <w:rPr>
          <w:rFonts w:ascii="Arial" w:hAnsi="Arial" w:cs="Arial"/>
          <w:sz w:val="22"/>
        </w:rPr>
      </w:pPr>
      <w:r>
        <w:rPr>
          <w:rFonts w:ascii="Arial" w:hAnsi="Arial" w:cs="Arial"/>
          <w:sz w:val="22"/>
        </w:rPr>
        <w:t>preventing gambling from being a source of crime and disorder; from being associated with crime and disorder</w:t>
      </w:r>
      <w:r w:rsidR="00565889">
        <w:rPr>
          <w:rFonts w:ascii="Arial" w:hAnsi="Arial" w:cs="Arial"/>
          <w:sz w:val="22"/>
        </w:rPr>
        <w:t xml:space="preserve"> or being used to support crime</w:t>
      </w:r>
    </w:p>
    <w:p w14:paraId="0F97EBBD" w14:textId="77777777" w:rsidR="00DE1CF5" w:rsidRDefault="00DE1CF5" w:rsidP="00DE1CF5">
      <w:pPr>
        <w:pStyle w:val="ListParagraph"/>
        <w:numPr>
          <w:ilvl w:val="0"/>
          <w:numId w:val="2"/>
        </w:numPr>
        <w:rPr>
          <w:rFonts w:ascii="Arial" w:hAnsi="Arial" w:cs="Arial"/>
          <w:sz w:val="22"/>
        </w:rPr>
      </w:pPr>
      <w:r>
        <w:rPr>
          <w:rFonts w:ascii="Arial" w:hAnsi="Arial" w:cs="Arial"/>
          <w:sz w:val="22"/>
        </w:rPr>
        <w:t>ensuring gambling is conducted in a fair and open way</w:t>
      </w:r>
    </w:p>
    <w:p w14:paraId="0F97EBBE" w14:textId="77777777" w:rsidR="00D81B72" w:rsidRPr="00DE1CF5" w:rsidRDefault="00DE1CF5" w:rsidP="00DE1CF5">
      <w:pPr>
        <w:pStyle w:val="ListParagraph"/>
        <w:numPr>
          <w:ilvl w:val="0"/>
          <w:numId w:val="2"/>
        </w:numPr>
        <w:rPr>
          <w:rFonts w:ascii="Arial" w:hAnsi="Arial" w:cs="Arial"/>
          <w:sz w:val="22"/>
        </w:rPr>
      </w:pPr>
      <w:proofErr w:type="gramStart"/>
      <w:r>
        <w:rPr>
          <w:rFonts w:ascii="Arial" w:hAnsi="Arial" w:cs="Arial"/>
          <w:sz w:val="22"/>
        </w:rPr>
        <w:t>preventing</w:t>
      </w:r>
      <w:proofErr w:type="gramEnd"/>
      <w:r>
        <w:rPr>
          <w:rFonts w:ascii="Arial" w:hAnsi="Arial" w:cs="Arial"/>
          <w:sz w:val="22"/>
        </w:rPr>
        <w:t xml:space="preserve"> c</w:t>
      </w:r>
      <w:r w:rsidRPr="00DE1CF5">
        <w:rPr>
          <w:rFonts w:ascii="Arial" w:hAnsi="Arial" w:cs="Arial"/>
          <w:sz w:val="22"/>
        </w:rPr>
        <w:t>hildren</w:t>
      </w:r>
      <w:r>
        <w:rPr>
          <w:rFonts w:ascii="Arial" w:hAnsi="Arial" w:cs="Arial"/>
          <w:sz w:val="22"/>
        </w:rPr>
        <w:t xml:space="preserve"> or other vulnerable people from being harmed or exploited by gambling.</w:t>
      </w:r>
    </w:p>
    <w:p w14:paraId="0F97EBBF" w14:textId="77777777" w:rsidR="00E84777" w:rsidRPr="00DE1CF5" w:rsidRDefault="00E84777" w:rsidP="00DE1CF5">
      <w:pPr>
        <w:rPr>
          <w:rFonts w:ascii="Arial" w:hAnsi="Arial" w:cs="Arial"/>
          <w:sz w:val="22"/>
        </w:rPr>
      </w:pPr>
    </w:p>
    <w:p w14:paraId="0F97EBC0" w14:textId="77777777" w:rsidR="001C7FBD" w:rsidRDefault="000D1A5C" w:rsidP="00E84777">
      <w:pPr>
        <w:rPr>
          <w:rFonts w:ascii="Arial" w:hAnsi="Arial" w:cs="Arial"/>
          <w:sz w:val="22"/>
        </w:rPr>
      </w:pPr>
      <w:r w:rsidRPr="00E84777">
        <w:rPr>
          <w:rFonts w:ascii="Arial" w:hAnsi="Arial" w:cs="Arial"/>
          <w:sz w:val="22"/>
        </w:rPr>
        <w:t xml:space="preserve">Although overall numbers of shops have remained stable since </w:t>
      </w:r>
      <w:r w:rsidR="00E84777">
        <w:rPr>
          <w:rFonts w:ascii="Arial" w:hAnsi="Arial" w:cs="Arial"/>
          <w:sz w:val="22"/>
        </w:rPr>
        <w:t>2005</w:t>
      </w:r>
      <w:r w:rsidRPr="00E84777">
        <w:rPr>
          <w:rFonts w:ascii="Arial" w:hAnsi="Arial" w:cs="Arial"/>
          <w:sz w:val="22"/>
        </w:rPr>
        <w:t xml:space="preserve">, </w:t>
      </w:r>
      <w:r w:rsidR="00E84777">
        <w:rPr>
          <w:rFonts w:ascii="Arial" w:hAnsi="Arial" w:cs="Arial"/>
          <w:sz w:val="22"/>
        </w:rPr>
        <w:t xml:space="preserve">at around 9,000, </w:t>
      </w:r>
      <w:r w:rsidR="00921AB8" w:rsidRPr="00E84777">
        <w:rPr>
          <w:rFonts w:ascii="Arial" w:hAnsi="Arial" w:cs="Arial"/>
          <w:sz w:val="22"/>
        </w:rPr>
        <w:t>in many places the location of premises has changed</w:t>
      </w:r>
      <w:r w:rsidR="00E84777">
        <w:rPr>
          <w:rFonts w:ascii="Arial" w:hAnsi="Arial" w:cs="Arial"/>
          <w:sz w:val="22"/>
        </w:rPr>
        <w:t>. The removal of the demand test (which</w:t>
      </w:r>
      <w:r w:rsidR="00823E78" w:rsidRPr="00E84777">
        <w:rPr>
          <w:rFonts w:ascii="Arial" w:hAnsi="Arial" w:cs="Arial"/>
          <w:sz w:val="22"/>
        </w:rPr>
        <w:t xml:space="preserve"> prevented shops opening close to each other</w:t>
      </w:r>
      <w:r w:rsidR="00E84777">
        <w:rPr>
          <w:rFonts w:ascii="Arial" w:hAnsi="Arial" w:cs="Arial"/>
          <w:sz w:val="22"/>
        </w:rPr>
        <w:t>), alongside empty premises becoming available during the recession</w:t>
      </w:r>
      <w:r w:rsidR="00333CD5">
        <w:rPr>
          <w:rFonts w:ascii="Arial" w:hAnsi="Arial" w:cs="Arial"/>
          <w:sz w:val="22"/>
        </w:rPr>
        <w:t>,</w:t>
      </w:r>
      <w:r w:rsidR="00E84777">
        <w:rPr>
          <w:rFonts w:ascii="Arial" w:hAnsi="Arial" w:cs="Arial"/>
          <w:sz w:val="22"/>
        </w:rPr>
        <w:t xml:space="preserve"> has led to betting </w:t>
      </w:r>
      <w:r w:rsidR="00E84777" w:rsidRPr="00E84777">
        <w:rPr>
          <w:rFonts w:ascii="Arial" w:hAnsi="Arial" w:cs="Arial"/>
          <w:sz w:val="22"/>
        </w:rPr>
        <w:t xml:space="preserve">shops increasingly </w:t>
      </w:r>
      <w:r w:rsidR="00E84777">
        <w:rPr>
          <w:rFonts w:ascii="Arial" w:hAnsi="Arial" w:cs="Arial"/>
          <w:sz w:val="22"/>
        </w:rPr>
        <w:t xml:space="preserve">being </w:t>
      </w:r>
      <w:r w:rsidR="00E84777" w:rsidRPr="00E84777">
        <w:rPr>
          <w:rFonts w:ascii="Arial" w:hAnsi="Arial" w:cs="Arial"/>
          <w:sz w:val="22"/>
        </w:rPr>
        <w:t xml:space="preserve">located </w:t>
      </w:r>
      <w:r w:rsidR="005E499C">
        <w:rPr>
          <w:rFonts w:ascii="Arial" w:hAnsi="Arial" w:cs="Arial"/>
          <w:sz w:val="22"/>
        </w:rPr>
        <w:t xml:space="preserve">close to each other and </w:t>
      </w:r>
      <w:r w:rsidR="00E84777" w:rsidRPr="00E84777">
        <w:rPr>
          <w:rFonts w:ascii="Arial" w:hAnsi="Arial" w:cs="Arial"/>
          <w:sz w:val="22"/>
        </w:rPr>
        <w:t>on main high streets</w:t>
      </w:r>
      <w:r w:rsidR="00E84777">
        <w:rPr>
          <w:rFonts w:ascii="Arial" w:hAnsi="Arial" w:cs="Arial"/>
          <w:sz w:val="22"/>
        </w:rPr>
        <w:t xml:space="preserve"> in towns</w:t>
      </w:r>
      <w:r w:rsidR="00921AB8" w:rsidRPr="00E84777">
        <w:rPr>
          <w:rFonts w:ascii="Arial" w:hAnsi="Arial" w:cs="Arial"/>
          <w:sz w:val="22"/>
        </w:rPr>
        <w:t xml:space="preserve">. </w:t>
      </w:r>
    </w:p>
    <w:p w14:paraId="0F97EBC1" w14:textId="77777777" w:rsidR="001C7FBD" w:rsidRDefault="001C7FBD" w:rsidP="00E84777">
      <w:pPr>
        <w:rPr>
          <w:rFonts w:ascii="Arial" w:hAnsi="Arial" w:cs="Arial"/>
          <w:sz w:val="22"/>
        </w:rPr>
      </w:pPr>
    </w:p>
    <w:p w14:paraId="0F97EBC2" w14:textId="77777777" w:rsidR="005E499C" w:rsidRPr="00E84777" w:rsidRDefault="001C7FBD" w:rsidP="005E499C">
      <w:pPr>
        <w:rPr>
          <w:rFonts w:ascii="Arial" w:hAnsi="Arial" w:cs="Arial"/>
          <w:sz w:val="22"/>
        </w:rPr>
      </w:pPr>
      <w:r>
        <w:rPr>
          <w:rFonts w:ascii="Arial" w:hAnsi="Arial" w:cs="Arial"/>
          <w:sz w:val="22"/>
        </w:rPr>
        <w:t>Some</w:t>
      </w:r>
      <w:r w:rsidR="000D1A5C" w:rsidRPr="00E84777">
        <w:rPr>
          <w:rFonts w:ascii="Arial" w:hAnsi="Arial" w:cs="Arial"/>
          <w:sz w:val="22"/>
        </w:rPr>
        <w:t xml:space="preserve"> councils have concerns about ‘clusters’</w:t>
      </w:r>
      <w:r w:rsidR="003C556D" w:rsidRPr="00E84777">
        <w:rPr>
          <w:rFonts w:ascii="Arial" w:hAnsi="Arial" w:cs="Arial"/>
          <w:sz w:val="22"/>
        </w:rPr>
        <w:t xml:space="preserve"> of betting shops</w:t>
      </w:r>
      <w:r w:rsidR="00E84777">
        <w:rPr>
          <w:rFonts w:ascii="Arial" w:hAnsi="Arial" w:cs="Arial"/>
          <w:sz w:val="22"/>
        </w:rPr>
        <w:t xml:space="preserve"> on high streets</w:t>
      </w:r>
      <w:r w:rsidR="003C556D" w:rsidRPr="00E84777">
        <w:rPr>
          <w:rFonts w:ascii="Arial" w:hAnsi="Arial" w:cs="Arial"/>
          <w:sz w:val="22"/>
        </w:rPr>
        <w:t xml:space="preserve">, </w:t>
      </w:r>
      <w:r w:rsidR="00E84777">
        <w:rPr>
          <w:rFonts w:ascii="Arial" w:hAnsi="Arial" w:cs="Arial"/>
          <w:sz w:val="22"/>
        </w:rPr>
        <w:t xml:space="preserve">and </w:t>
      </w:r>
      <w:r w:rsidR="003C556D" w:rsidRPr="00E84777">
        <w:rPr>
          <w:rFonts w:ascii="Arial" w:hAnsi="Arial" w:cs="Arial"/>
          <w:sz w:val="22"/>
        </w:rPr>
        <w:t xml:space="preserve">specifically </w:t>
      </w:r>
      <w:r w:rsidR="000D1A5C" w:rsidRPr="00E84777">
        <w:rPr>
          <w:rFonts w:ascii="Arial" w:hAnsi="Arial" w:cs="Arial"/>
          <w:sz w:val="22"/>
        </w:rPr>
        <w:t xml:space="preserve">whether </w:t>
      </w:r>
      <w:r w:rsidR="005E499C">
        <w:rPr>
          <w:rFonts w:ascii="Arial" w:hAnsi="Arial" w:cs="Arial"/>
          <w:sz w:val="22"/>
        </w:rPr>
        <w:t>a lack of retail diversity</w:t>
      </w:r>
      <w:r w:rsidR="000D1A5C" w:rsidRPr="00E84777">
        <w:rPr>
          <w:rFonts w:ascii="Arial" w:hAnsi="Arial" w:cs="Arial"/>
          <w:sz w:val="22"/>
        </w:rPr>
        <w:t xml:space="preserve"> has a detrimental impact on</w:t>
      </w:r>
      <w:r w:rsidR="00A7743C">
        <w:rPr>
          <w:rFonts w:ascii="Arial" w:hAnsi="Arial" w:cs="Arial"/>
          <w:sz w:val="22"/>
        </w:rPr>
        <w:t xml:space="preserve"> economic activity on</w:t>
      </w:r>
      <w:r w:rsidR="000D1A5C" w:rsidRPr="00E84777">
        <w:rPr>
          <w:rFonts w:ascii="Arial" w:hAnsi="Arial" w:cs="Arial"/>
          <w:sz w:val="22"/>
        </w:rPr>
        <w:t xml:space="preserve"> high street</w:t>
      </w:r>
      <w:r w:rsidR="00A7743C">
        <w:rPr>
          <w:rFonts w:ascii="Arial" w:hAnsi="Arial" w:cs="Arial"/>
          <w:sz w:val="22"/>
        </w:rPr>
        <w:t>s</w:t>
      </w:r>
      <w:r w:rsidR="005E499C">
        <w:rPr>
          <w:rFonts w:ascii="Arial" w:hAnsi="Arial" w:cs="Arial"/>
          <w:sz w:val="22"/>
        </w:rPr>
        <w:t>. This is a concern that extends beyond betting shops and applies equally to clusters of any type of premise.</w:t>
      </w:r>
      <w:r w:rsidR="000D1A5C" w:rsidRPr="00E84777">
        <w:rPr>
          <w:rFonts w:ascii="Arial" w:hAnsi="Arial" w:cs="Arial"/>
          <w:sz w:val="22"/>
        </w:rPr>
        <w:t xml:space="preserve"> </w:t>
      </w:r>
      <w:r w:rsidR="005E499C">
        <w:rPr>
          <w:rFonts w:ascii="Arial" w:hAnsi="Arial" w:cs="Arial"/>
          <w:sz w:val="22"/>
        </w:rPr>
        <w:t xml:space="preserve"> However, in relation to betting shops, </w:t>
      </w:r>
      <w:r w:rsidR="005B5771">
        <w:rPr>
          <w:rFonts w:ascii="Arial" w:hAnsi="Arial" w:cs="Arial"/>
          <w:sz w:val="22"/>
        </w:rPr>
        <w:t>it has</w:t>
      </w:r>
      <w:r w:rsidR="005E499C">
        <w:rPr>
          <w:rFonts w:ascii="Arial" w:hAnsi="Arial" w:cs="Arial"/>
          <w:sz w:val="22"/>
        </w:rPr>
        <w:t xml:space="preserve"> been compounded by a perception that </w:t>
      </w:r>
      <w:r w:rsidR="00A7743C">
        <w:rPr>
          <w:rFonts w:ascii="Arial" w:hAnsi="Arial" w:cs="Arial"/>
          <w:sz w:val="22"/>
        </w:rPr>
        <w:t xml:space="preserve"> such clusters are</w:t>
      </w:r>
      <w:r w:rsidR="000D1A5C" w:rsidRPr="00E84777">
        <w:rPr>
          <w:rFonts w:ascii="Arial" w:hAnsi="Arial" w:cs="Arial"/>
          <w:sz w:val="22"/>
        </w:rPr>
        <w:t xml:space="preserve"> associated with </w:t>
      </w:r>
      <w:r>
        <w:rPr>
          <w:rFonts w:ascii="Arial" w:hAnsi="Arial" w:cs="Arial"/>
          <w:sz w:val="22"/>
        </w:rPr>
        <w:t xml:space="preserve">individuals exhibiting </w:t>
      </w:r>
      <w:r w:rsidR="00A7743C">
        <w:rPr>
          <w:rFonts w:ascii="Arial" w:hAnsi="Arial" w:cs="Arial"/>
          <w:sz w:val="22"/>
        </w:rPr>
        <w:t>anti-social behaviour such as littering and</w:t>
      </w:r>
      <w:r w:rsidR="000D1A5C" w:rsidRPr="00E84777">
        <w:rPr>
          <w:rFonts w:ascii="Arial" w:hAnsi="Arial" w:cs="Arial"/>
          <w:sz w:val="22"/>
        </w:rPr>
        <w:t xml:space="preserve"> street drinking</w:t>
      </w:r>
      <w:r w:rsidR="005E499C">
        <w:rPr>
          <w:rFonts w:ascii="Arial" w:hAnsi="Arial" w:cs="Arial"/>
          <w:sz w:val="22"/>
        </w:rPr>
        <w:t>, and by</w:t>
      </w:r>
      <w:r w:rsidR="00333CD5">
        <w:rPr>
          <w:rFonts w:ascii="Arial" w:hAnsi="Arial" w:cs="Arial"/>
          <w:sz w:val="22"/>
        </w:rPr>
        <w:t xml:space="preserve"> concern over increasing use of </w:t>
      </w:r>
      <w:r w:rsidR="00C94121">
        <w:rPr>
          <w:rFonts w:ascii="Arial" w:hAnsi="Arial" w:cs="Arial"/>
          <w:sz w:val="22"/>
        </w:rPr>
        <w:t>high stakes gaming machines</w:t>
      </w:r>
      <w:r w:rsidR="00333CD5">
        <w:rPr>
          <w:rFonts w:ascii="Arial" w:hAnsi="Arial" w:cs="Arial"/>
          <w:sz w:val="22"/>
        </w:rPr>
        <w:t>, or ‘FOBTs’</w:t>
      </w:r>
      <w:r w:rsidR="00C94121">
        <w:rPr>
          <w:rFonts w:ascii="Arial" w:hAnsi="Arial" w:cs="Arial"/>
          <w:sz w:val="22"/>
        </w:rPr>
        <w:t>.</w:t>
      </w:r>
      <w:r w:rsidR="005858AC">
        <w:rPr>
          <w:rFonts w:ascii="Arial" w:hAnsi="Arial" w:cs="Arial"/>
          <w:sz w:val="22"/>
        </w:rPr>
        <w:t xml:space="preserve"> </w:t>
      </w:r>
      <w:r w:rsidR="005E499C">
        <w:rPr>
          <w:rFonts w:ascii="Arial" w:hAnsi="Arial" w:cs="Arial"/>
          <w:sz w:val="22"/>
        </w:rPr>
        <w:t xml:space="preserve">Premises licences entitle betting shops to house up to four gaming machines, and the perceived proliferation of these machines has prompted </w:t>
      </w:r>
      <w:r w:rsidR="005E499C" w:rsidRPr="00E84777">
        <w:rPr>
          <w:rFonts w:ascii="Arial" w:hAnsi="Arial" w:cs="Arial"/>
          <w:sz w:val="22"/>
        </w:rPr>
        <w:t xml:space="preserve">concern </w:t>
      </w:r>
      <w:r w:rsidR="005E499C">
        <w:rPr>
          <w:rFonts w:ascii="Arial" w:hAnsi="Arial" w:cs="Arial"/>
          <w:sz w:val="22"/>
        </w:rPr>
        <w:t>about</w:t>
      </w:r>
      <w:r w:rsidR="005E499C" w:rsidRPr="00E84777">
        <w:rPr>
          <w:rFonts w:ascii="Arial" w:hAnsi="Arial" w:cs="Arial"/>
          <w:sz w:val="22"/>
        </w:rPr>
        <w:t xml:space="preserve"> losses by people who cannot afford them</w:t>
      </w:r>
      <w:r w:rsidR="005E499C">
        <w:rPr>
          <w:rFonts w:ascii="Arial" w:hAnsi="Arial" w:cs="Arial"/>
          <w:sz w:val="22"/>
        </w:rPr>
        <w:t>, particularly in less affluent areas</w:t>
      </w:r>
      <w:r w:rsidR="005E499C" w:rsidRPr="00E84777">
        <w:rPr>
          <w:rFonts w:ascii="Arial" w:hAnsi="Arial" w:cs="Arial"/>
          <w:sz w:val="22"/>
        </w:rPr>
        <w:t>.</w:t>
      </w:r>
    </w:p>
    <w:p w14:paraId="0F97EBC3" w14:textId="77777777" w:rsidR="000D1A5C" w:rsidRDefault="000D1A5C" w:rsidP="000D1A5C">
      <w:pPr>
        <w:rPr>
          <w:rFonts w:ascii="Arial" w:hAnsi="Arial" w:cs="Arial"/>
          <w:sz w:val="22"/>
        </w:rPr>
      </w:pPr>
    </w:p>
    <w:p w14:paraId="0F97EBC4" w14:textId="77777777" w:rsidR="000D1A5C" w:rsidRPr="000D1A5C" w:rsidRDefault="000D1A5C" w:rsidP="000D1A5C">
      <w:pPr>
        <w:rPr>
          <w:rFonts w:ascii="Arial" w:hAnsi="Arial" w:cs="Arial"/>
          <w:b/>
        </w:rPr>
      </w:pPr>
      <w:r w:rsidRPr="000D1A5C">
        <w:rPr>
          <w:rFonts w:ascii="Arial" w:hAnsi="Arial" w:cs="Arial"/>
          <w:b/>
        </w:rPr>
        <w:t>LGA</w:t>
      </w:r>
      <w:r w:rsidR="00A7743C">
        <w:rPr>
          <w:rFonts w:ascii="Arial" w:hAnsi="Arial" w:cs="Arial"/>
          <w:b/>
        </w:rPr>
        <w:t>-industry</w:t>
      </w:r>
      <w:r w:rsidRPr="000D1A5C">
        <w:rPr>
          <w:rFonts w:ascii="Arial" w:hAnsi="Arial" w:cs="Arial"/>
          <w:b/>
        </w:rPr>
        <w:t xml:space="preserve"> Betting Commission</w:t>
      </w:r>
    </w:p>
    <w:p w14:paraId="0F97EBC5" w14:textId="77777777" w:rsidR="00054B96" w:rsidRDefault="000D1A5C" w:rsidP="00054B96">
      <w:pPr>
        <w:rPr>
          <w:rFonts w:ascii="Arial" w:hAnsi="Arial" w:cs="Arial"/>
          <w:sz w:val="22"/>
        </w:rPr>
      </w:pPr>
      <w:r w:rsidRPr="00054B96">
        <w:rPr>
          <w:rFonts w:ascii="Arial" w:hAnsi="Arial" w:cs="Arial"/>
          <w:sz w:val="22"/>
        </w:rPr>
        <w:t xml:space="preserve">Concern </w:t>
      </w:r>
      <w:r w:rsidR="00333CD5" w:rsidRPr="00054B96">
        <w:rPr>
          <w:rFonts w:ascii="Arial" w:hAnsi="Arial" w:cs="Arial"/>
          <w:sz w:val="22"/>
        </w:rPr>
        <w:t xml:space="preserve">among councils and some sections of the industry </w:t>
      </w:r>
      <w:r w:rsidRPr="00054B96">
        <w:rPr>
          <w:rFonts w:ascii="Arial" w:hAnsi="Arial" w:cs="Arial"/>
          <w:sz w:val="22"/>
        </w:rPr>
        <w:t xml:space="preserve">about </w:t>
      </w:r>
      <w:r w:rsidR="00054B96">
        <w:rPr>
          <w:rFonts w:ascii="Arial" w:hAnsi="Arial" w:cs="Arial"/>
          <w:sz w:val="22"/>
        </w:rPr>
        <w:t>both clustering and use of gaming machines</w:t>
      </w:r>
      <w:r w:rsidRPr="00054B96">
        <w:rPr>
          <w:rFonts w:ascii="Arial" w:hAnsi="Arial" w:cs="Arial"/>
          <w:sz w:val="22"/>
        </w:rPr>
        <w:t xml:space="preserve"> prompted the LGA to set up a Betting Commission</w:t>
      </w:r>
      <w:r w:rsidR="00054B96">
        <w:rPr>
          <w:rFonts w:ascii="Arial" w:hAnsi="Arial" w:cs="Arial"/>
          <w:sz w:val="22"/>
        </w:rPr>
        <w:t xml:space="preserve"> in early 2014</w:t>
      </w:r>
      <w:r w:rsidR="007C2A21">
        <w:rPr>
          <w:rFonts w:ascii="Arial" w:hAnsi="Arial" w:cs="Arial"/>
          <w:sz w:val="22"/>
        </w:rPr>
        <w:t>,</w:t>
      </w:r>
      <w:r w:rsidR="00054B96">
        <w:rPr>
          <w:rFonts w:ascii="Arial" w:hAnsi="Arial" w:cs="Arial"/>
          <w:sz w:val="22"/>
        </w:rPr>
        <w:t xml:space="preserve"> bringing together </w:t>
      </w:r>
      <w:r w:rsidR="00333CD5">
        <w:rPr>
          <w:rFonts w:ascii="Arial" w:hAnsi="Arial" w:cs="Arial"/>
          <w:sz w:val="22"/>
        </w:rPr>
        <w:t>both sectors</w:t>
      </w:r>
      <w:r w:rsidRPr="00054B96">
        <w:rPr>
          <w:rFonts w:ascii="Arial" w:hAnsi="Arial" w:cs="Arial"/>
          <w:sz w:val="22"/>
        </w:rPr>
        <w:t xml:space="preserve"> to look at these issues </w:t>
      </w:r>
      <w:r w:rsidR="00054B96">
        <w:rPr>
          <w:rFonts w:ascii="Arial" w:hAnsi="Arial" w:cs="Arial"/>
          <w:sz w:val="22"/>
        </w:rPr>
        <w:t xml:space="preserve">and </w:t>
      </w:r>
      <w:r w:rsidRPr="00054B96">
        <w:rPr>
          <w:rFonts w:ascii="Arial" w:hAnsi="Arial" w:cs="Arial"/>
          <w:sz w:val="22"/>
        </w:rPr>
        <w:t xml:space="preserve">whether </w:t>
      </w:r>
      <w:r w:rsidR="003C556D" w:rsidRPr="00054B96">
        <w:rPr>
          <w:rFonts w:ascii="Arial" w:hAnsi="Arial" w:cs="Arial"/>
          <w:sz w:val="22"/>
        </w:rPr>
        <w:t>there was any consensus about how to resolve them.</w:t>
      </w:r>
      <w:r w:rsidR="00054B96">
        <w:rPr>
          <w:rFonts w:ascii="Arial" w:hAnsi="Arial" w:cs="Arial"/>
          <w:sz w:val="22"/>
        </w:rPr>
        <w:t xml:space="preserve"> </w:t>
      </w:r>
    </w:p>
    <w:p w14:paraId="0F97EBC6" w14:textId="77777777" w:rsidR="00500D18" w:rsidRPr="00E20873" w:rsidRDefault="00500D18" w:rsidP="00054B96">
      <w:pPr>
        <w:rPr>
          <w:rFonts w:ascii="Arial" w:hAnsi="Arial" w:cs="Arial"/>
          <w:sz w:val="22"/>
        </w:rPr>
      </w:pPr>
    </w:p>
    <w:p w14:paraId="0F97EBC7" w14:textId="77777777" w:rsidR="00500D18" w:rsidRPr="00E20873" w:rsidRDefault="00500D18" w:rsidP="00054B96">
      <w:pPr>
        <w:rPr>
          <w:rFonts w:ascii="Arial" w:hAnsi="Arial" w:cs="Arial"/>
          <w:sz w:val="22"/>
        </w:rPr>
      </w:pPr>
      <w:r w:rsidRPr="00E20873">
        <w:rPr>
          <w:rFonts w:ascii="Arial" w:hAnsi="Arial" w:cs="Arial"/>
          <w:sz w:val="22"/>
        </w:rPr>
        <w:t xml:space="preserve">The work of the </w:t>
      </w:r>
      <w:r w:rsidR="00B72889" w:rsidRPr="00E20873">
        <w:rPr>
          <w:rFonts w:ascii="Arial" w:hAnsi="Arial" w:cs="Arial"/>
          <w:sz w:val="22"/>
        </w:rPr>
        <w:t xml:space="preserve">Betting </w:t>
      </w:r>
      <w:r w:rsidRPr="00E20873">
        <w:rPr>
          <w:rFonts w:ascii="Arial" w:hAnsi="Arial" w:cs="Arial"/>
          <w:sz w:val="22"/>
        </w:rPr>
        <w:t xml:space="preserve">Commission took place alongside </w:t>
      </w:r>
      <w:r w:rsidRPr="00E20873">
        <w:rPr>
          <w:rFonts w:ascii="Arial" w:hAnsi="Arial" w:cs="Arial"/>
          <w:sz w:val="22"/>
          <w:szCs w:val="20"/>
          <w:lang w:val="en"/>
        </w:rPr>
        <w:t xml:space="preserve">the Gambling Commission’s work to build on the existing social responsibility protections that </w:t>
      </w:r>
      <w:r w:rsidRPr="00E20873">
        <w:rPr>
          <w:rFonts w:ascii="Arial" w:hAnsi="Arial" w:cs="Arial"/>
          <w:sz w:val="22"/>
          <w:szCs w:val="20"/>
          <w:lang w:val="en"/>
        </w:rPr>
        <w:lastRenderedPageBreak/>
        <w:t>gambling operators must provide</w:t>
      </w:r>
      <w:r w:rsidR="0008463C" w:rsidRPr="00E20873">
        <w:rPr>
          <w:rStyle w:val="FootnoteReference"/>
          <w:rFonts w:ascii="Arial" w:hAnsi="Arial" w:cs="Arial"/>
          <w:sz w:val="22"/>
          <w:szCs w:val="20"/>
          <w:lang w:val="en"/>
        </w:rPr>
        <w:footnoteReference w:id="1"/>
      </w:r>
      <w:r w:rsidR="0008463C" w:rsidRPr="00E20873">
        <w:rPr>
          <w:rFonts w:ascii="Arial" w:hAnsi="Arial" w:cs="Arial"/>
          <w:sz w:val="22"/>
          <w:szCs w:val="20"/>
          <w:lang w:val="en"/>
        </w:rPr>
        <w:t xml:space="preserve">. The </w:t>
      </w:r>
      <w:r w:rsidR="00B72889" w:rsidRPr="00E20873">
        <w:rPr>
          <w:rFonts w:ascii="Arial" w:hAnsi="Arial" w:cs="Arial"/>
          <w:sz w:val="22"/>
          <w:szCs w:val="20"/>
          <w:lang w:val="en"/>
        </w:rPr>
        <w:t xml:space="preserve">Gambling </w:t>
      </w:r>
      <w:r w:rsidR="0008463C" w:rsidRPr="00E20873">
        <w:rPr>
          <w:rFonts w:ascii="Arial" w:hAnsi="Arial" w:cs="Arial"/>
          <w:sz w:val="22"/>
          <w:szCs w:val="20"/>
          <w:lang w:val="en"/>
        </w:rPr>
        <w:t xml:space="preserve">Commission’s work reflected heightened public concern about gambling, but also the </w:t>
      </w:r>
      <w:r w:rsidR="00F86AA0" w:rsidRPr="00E20873">
        <w:rPr>
          <w:rFonts w:ascii="Arial" w:hAnsi="Arial" w:cs="Arial"/>
          <w:sz w:val="22"/>
          <w:szCs w:val="20"/>
          <w:lang w:val="en"/>
        </w:rPr>
        <w:t xml:space="preserve">changes to gambling habits since the Act was originally introduced, with </w:t>
      </w:r>
      <w:r w:rsidR="0008463C" w:rsidRPr="00E20873">
        <w:rPr>
          <w:rFonts w:ascii="Arial" w:hAnsi="Arial" w:cs="Arial"/>
          <w:sz w:val="22"/>
          <w:szCs w:val="20"/>
          <w:lang w:val="en"/>
        </w:rPr>
        <w:t>advances in technology and changes in consumer preference offer</w:t>
      </w:r>
      <w:r w:rsidR="00F86AA0" w:rsidRPr="00E20873">
        <w:rPr>
          <w:rFonts w:ascii="Arial" w:hAnsi="Arial" w:cs="Arial"/>
          <w:sz w:val="22"/>
          <w:szCs w:val="20"/>
          <w:lang w:val="en"/>
        </w:rPr>
        <w:t>ing</w:t>
      </w:r>
      <w:r w:rsidR="0008463C" w:rsidRPr="00E20873">
        <w:rPr>
          <w:rFonts w:ascii="Arial" w:hAnsi="Arial" w:cs="Arial"/>
          <w:sz w:val="22"/>
          <w:szCs w:val="20"/>
          <w:lang w:val="en"/>
        </w:rPr>
        <w:t xml:space="preserve"> new opportunities to target gambling-related harm while not unduly constraining safe leisure gambling.</w:t>
      </w:r>
    </w:p>
    <w:p w14:paraId="0F97EBC8" w14:textId="77777777" w:rsidR="005858AC" w:rsidRDefault="005858AC" w:rsidP="00054B96">
      <w:pPr>
        <w:rPr>
          <w:rFonts w:ascii="Arial" w:hAnsi="Arial" w:cs="Arial"/>
          <w:sz w:val="22"/>
        </w:rPr>
      </w:pPr>
    </w:p>
    <w:p w14:paraId="0F97EBC9" w14:textId="3B9FD32B" w:rsidR="003C556D" w:rsidRDefault="00054B96" w:rsidP="00054B96">
      <w:pPr>
        <w:rPr>
          <w:rFonts w:ascii="Arial" w:hAnsi="Arial" w:cs="Arial"/>
          <w:sz w:val="22"/>
        </w:rPr>
      </w:pPr>
      <w:r>
        <w:rPr>
          <w:rFonts w:ascii="Arial" w:hAnsi="Arial" w:cs="Arial"/>
          <w:sz w:val="22"/>
        </w:rPr>
        <w:t>Since the launch of the Betting Commission</w:t>
      </w:r>
      <w:r w:rsidR="003C556D" w:rsidRPr="00054B96">
        <w:rPr>
          <w:rFonts w:ascii="Arial" w:hAnsi="Arial" w:cs="Arial"/>
          <w:sz w:val="22"/>
        </w:rPr>
        <w:t xml:space="preserve">, </w:t>
      </w:r>
      <w:r w:rsidR="00FE3CB6">
        <w:rPr>
          <w:rFonts w:ascii="Arial" w:hAnsi="Arial" w:cs="Arial"/>
          <w:sz w:val="22"/>
        </w:rPr>
        <w:t>G</w:t>
      </w:r>
      <w:r w:rsidR="003C556D" w:rsidRPr="00054B96">
        <w:rPr>
          <w:rFonts w:ascii="Arial" w:hAnsi="Arial" w:cs="Arial"/>
          <w:sz w:val="22"/>
        </w:rPr>
        <w:t>ov</w:t>
      </w:r>
      <w:r>
        <w:rPr>
          <w:rFonts w:ascii="Arial" w:hAnsi="Arial" w:cs="Arial"/>
          <w:sz w:val="22"/>
        </w:rPr>
        <w:t>ernment</w:t>
      </w:r>
      <w:r w:rsidR="003C556D" w:rsidRPr="00054B96">
        <w:rPr>
          <w:rFonts w:ascii="Arial" w:hAnsi="Arial" w:cs="Arial"/>
          <w:sz w:val="22"/>
        </w:rPr>
        <w:t xml:space="preserve"> has launched a consultation on changes to planning rules</w:t>
      </w:r>
      <w:r>
        <w:rPr>
          <w:rFonts w:ascii="Arial" w:hAnsi="Arial" w:cs="Arial"/>
          <w:sz w:val="22"/>
        </w:rPr>
        <w:t xml:space="preserve"> that would require new betting shops to apply for planning permission,</w:t>
      </w:r>
      <w:r w:rsidR="003C556D" w:rsidRPr="00054B96">
        <w:rPr>
          <w:rFonts w:ascii="Arial" w:hAnsi="Arial" w:cs="Arial"/>
          <w:sz w:val="22"/>
        </w:rPr>
        <w:t xml:space="preserve"> announced new </w:t>
      </w:r>
      <w:r w:rsidR="001C7FBD">
        <w:rPr>
          <w:rFonts w:ascii="Arial" w:hAnsi="Arial" w:cs="Arial"/>
          <w:sz w:val="22"/>
        </w:rPr>
        <w:t xml:space="preserve">licensing </w:t>
      </w:r>
      <w:r w:rsidR="003C556D" w:rsidRPr="00333CD5">
        <w:rPr>
          <w:rFonts w:ascii="Arial" w:hAnsi="Arial" w:cs="Arial"/>
          <w:sz w:val="22"/>
        </w:rPr>
        <w:t>requirements on social responsibility measures</w:t>
      </w:r>
      <w:r w:rsidRPr="00333CD5">
        <w:rPr>
          <w:rFonts w:ascii="Arial" w:hAnsi="Arial" w:cs="Arial"/>
          <w:sz w:val="22"/>
        </w:rPr>
        <w:t xml:space="preserve"> </w:t>
      </w:r>
      <w:r w:rsidR="001C7FBD" w:rsidRPr="00333CD5">
        <w:rPr>
          <w:rFonts w:ascii="Arial" w:hAnsi="Arial" w:cs="Arial"/>
          <w:sz w:val="22"/>
        </w:rPr>
        <w:t xml:space="preserve">across all gambling sectors </w:t>
      </w:r>
      <w:r w:rsidRPr="00333CD5">
        <w:rPr>
          <w:rFonts w:ascii="Arial" w:hAnsi="Arial" w:cs="Arial"/>
          <w:sz w:val="22"/>
        </w:rPr>
        <w:t xml:space="preserve">applicable to bookmakers and consulted on a </w:t>
      </w:r>
      <w:r w:rsidR="00A375BD" w:rsidRPr="00333CD5">
        <w:rPr>
          <w:rFonts w:ascii="Arial" w:hAnsi="Arial" w:cs="Arial"/>
          <w:sz w:val="22"/>
        </w:rPr>
        <w:t xml:space="preserve">framework </w:t>
      </w:r>
      <w:r w:rsidRPr="00333CD5">
        <w:rPr>
          <w:rFonts w:ascii="Arial" w:hAnsi="Arial" w:cs="Arial"/>
          <w:sz w:val="22"/>
        </w:rPr>
        <w:t xml:space="preserve">for </w:t>
      </w:r>
      <w:r w:rsidR="00823E78" w:rsidRPr="00333CD5">
        <w:rPr>
          <w:rFonts w:ascii="Arial" w:hAnsi="Arial" w:cs="Arial"/>
          <w:sz w:val="22"/>
        </w:rPr>
        <w:t>gambling</w:t>
      </w:r>
      <w:r w:rsidRPr="00333CD5">
        <w:rPr>
          <w:rFonts w:ascii="Arial" w:hAnsi="Arial" w:cs="Arial"/>
          <w:sz w:val="22"/>
        </w:rPr>
        <w:t xml:space="preserve"> </w:t>
      </w:r>
      <w:r w:rsidR="003C556D" w:rsidRPr="00333CD5">
        <w:rPr>
          <w:rFonts w:ascii="Arial" w:hAnsi="Arial" w:cs="Arial"/>
          <w:sz w:val="22"/>
        </w:rPr>
        <w:t xml:space="preserve">advertising. Detailed research </w:t>
      </w:r>
      <w:r w:rsidR="003C556D" w:rsidRPr="00054B96">
        <w:rPr>
          <w:rFonts w:ascii="Arial" w:hAnsi="Arial" w:cs="Arial"/>
          <w:sz w:val="22"/>
        </w:rPr>
        <w:t xml:space="preserve">into </w:t>
      </w:r>
      <w:r w:rsidR="00333CD5">
        <w:rPr>
          <w:rFonts w:ascii="Arial" w:hAnsi="Arial" w:cs="Arial"/>
          <w:sz w:val="22"/>
        </w:rPr>
        <w:t>high stakes gaming machines</w:t>
      </w:r>
      <w:r w:rsidR="003C556D" w:rsidRPr="00054B96">
        <w:rPr>
          <w:rFonts w:ascii="Arial" w:hAnsi="Arial" w:cs="Arial"/>
          <w:sz w:val="22"/>
        </w:rPr>
        <w:t xml:space="preserve"> is ongoing</w:t>
      </w:r>
      <w:r>
        <w:rPr>
          <w:rFonts w:ascii="Arial" w:hAnsi="Arial" w:cs="Arial"/>
          <w:sz w:val="22"/>
        </w:rPr>
        <w:t>,</w:t>
      </w:r>
      <w:r w:rsidR="003C556D" w:rsidRPr="00054B96">
        <w:rPr>
          <w:rFonts w:ascii="Arial" w:hAnsi="Arial" w:cs="Arial"/>
          <w:sz w:val="22"/>
        </w:rPr>
        <w:t xml:space="preserve"> </w:t>
      </w:r>
      <w:r w:rsidR="00823E78" w:rsidRPr="00054B96">
        <w:rPr>
          <w:rFonts w:ascii="Arial" w:hAnsi="Arial" w:cs="Arial"/>
          <w:sz w:val="22"/>
        </w:rPr>
        <w:t xml:space="preserve">with a first wave of research due </w:t>
      </w:r>
      <w:r w:rsidR="003C556D" w:rsidRPr="00054B96">
        <w:rPr>
          <w:rFonts w:ascii="Arial" w:hAnsi="Arial" w:cs="Arial"/>
          <w:sz w:val="22"/>
        </w:rPr>
        <w:t>to report in October 2014.</w:t>
      </w:r>
    </w:p>
    <w:p w14:paraId="0F97EBCA" w14:textId="77777777" w:rsidR="00054B96" w:rsidRPr="00054B96" w:rsidRDefault="00054B96" w:rsidP="00054B96">
      <w:pPr>
        <w:rPr>
          <w:rFonts w:ascii="Arial" w:hAnsi="Arial" w:cs="Arial"/>
          <w:sz w:val="22"/>
        </w:rPr>
      </w:pPr>
    </w:p>
    <w:p w14:paraId="0F97EBCB" w14:textId="56E28DEA" w:rsidR="00054B96" w:rsidRDefault="00054B96" w:rsidP="00054B96">
      <w:pPr>
        <w:rPr>
          <w:rFonts w:ascii="Arial" w:hAnsi="Arial" w:cs="Arial"/>
          <w:sz w:val="22"/>
        </w:rPr>
      </w:pPr>
      <w:r>
        <w:rPr>
          <w:rFonts w:ascii="Arial" w:hAnsi="Arial" w:cs="Arial"/>
          <w:sz w:val="22"/>
        </w:rPr>
        <w:t xml:space="preserve">It has not proved possible within the Betting Commission to reach an agreed </w:t>
      </w:r>
      <w:r w:rsidR="00333CD5">
        <w:rPr>
          <w:rFonts w:ascii="Arial" w:hAnsi="Arial" w:cs="Arial"/>
          <w:sz w:val="22"/>
        </w:rPr>
        <w:t>position on clustering issues. This partly reflects the fact that t</w:t>
      </w:r>
      <w:r>
        <w:rPr>
          <w:rFonts w:ascii="Arial" w:hAnsi="Arial" w:cs="Arial"/>
          <w:sz w:val="22"/>
        </w:rPr>
        <w:t>here are differ</w:t>
      </w:r>
      <w:r w:rsidR="00A375BD">
        <w:rPr>
          <w:rFonts w:ascii="Arial" w:hAnsi="Arial" w:cs="Arial"/>
          <w:sz w:val="22"/>
        </w:rPr>
        <w:t xml:space="preserve">ing views within the </w:t>
      </w:r>
      <w:r w:rsidR="00333CD5">
        <w:rPr>
          <w:rFonts w:ascii="Arial" w:hAnsi="Arial" w:cs="Arial"/>
          <w:sz w:val="22"/>
        </w:rPr>
        <w:t>industry; w</w:t>
      </w:r>
      <w:r>
        <w:rPr>
          <w:rFonts w:ascii="Arial" w:hAnsi="Arial" w:cs="Arial"/>
          <w:sz w:val="22"/>
        </w:rPr>
        <w:t>hile some companies would support restrictions on further openings, other operators’ business models rely on challenging larger brands.</w:t>
      </w:r>
      <w:r w:rsidR="00FE3CB6">
        <w:rPr>
          <w:rFonts w:ascii="Arial" w:hAnsi="Arial" w:cs="Arial"/>
          <w:sz w:val="22"/>
        </w:rPr>
        <w:t xml:space="preserve"> </w:t>
      </w:r>
      <w:r w:rsidR="00333CD5">
        <w:rPr>
          <w:rFonts w:ascii="Arial" w:hAnsi="Arial" w:cs="Arial"/>
          <w:sz w:val="22"/>
        </w:rPr>
        <w:t>As importantly, t</w:t>
      </w:r>
      <w:r w:rsidR="00823E78" w:rsidRPr="00054B96">
        <w:rPr>
          <w:rFonts w:ascii="Arial" w:hAnsi="Arial" w:cs="Arial"/>
          <w:sz w:val="22"/>
        </w:rPr>
        <w:t xml:space="preserve">here are </w:t>
      </w:r>
      <w:r>
        <w:rPr>
          <w:rFonts w:ascii="Arial" w:hAnsi="Arial" w:cs="Arial"/>
          <w:sz w:val="22"/>
        </w:rPr>
        <w:t xml:space="preserve">also </w:t>
      </w:r>
      <w:r w:rsidR="00921AB8" w:rsidRPr="00054B96">
        <w:rPr>
          <w:rFonts w:ascii="Arial" w:hAnsi="Arial" w:cs="Arial"/>
          <w:sz w:val="22"/>
        </w:rPr>
        <w:t>legitimate concerns abo</w:t>
      </w:r>
      <w:r>
        <w:rPr>
          <w:rFonts w:ascii="Arial" w:hAnsi="Arial" w:cs="Arial"/>
          <w:sz w:val="22"/>
        </w:rPr>
        <w:t xml:space="preserve">ut whether </w:t>
      </w:r>
      <w:r w:rsidR="005B5771">
        <w:rPr>
          <w:rFonts w:ascii="Arial" w:hAnsi="Arial" w:cs="Arial"/>
          <w:sz w:val="22"/>
        </w:rPr>
        <w:t>an</w:t>
      </w:r>
      <w:r>
        <w:rPr>
          <w:rFonts w:ascii="Arial" w:hAnsi="Arial" w:cs="Arial"/>
          <w:sz w:val="22"/>
        </w:rPr>
        <w:t xml:space="preserve"> </w:t>
      </w:r>
      <w:r w:rsidR="00921AB8" w:rsidRPr="00054B96">
        <w:rPr>
          <w:rFonts w:ascii="Arial" w:hAnsi="Arial" w:cs="Arial"/>
          <w:sz w:val="22"/>
        </w:rPr>
        <w:t xml:space="preserve">agreement </w:t>
      </w:r>
      <w:r>
        <w:rPr>
          <w:rFonts w:ascii="Arial" w:hAnsi="Arial" w:cs="Arial"/>
          <w:sz w:val="22"/>
        </w:rPr>
        <w:t>intended to restrict further openings (and by definition competition)</w:t>
      </w:r>
      <w:r w:rsidR="00921AB8" w:rsidRPr="00054B96">
        <w:rPr>
          <w:rFonts w:ascii="Arial" w:hAnsi="Arial" w:cs="Arial"/>
          <w:sz w:val="22"/>
        </w:rPr>
        <w:t xml:space="preserve"> would run counter to the Competition Act.</w:t>
      </w:r>
    </w:p>
    <w:p w14:paraId="0F97EBCC" w14:textId="77777777" w:rsidR="00054B96" w:rsidRDefault="00054B96" w:rsidP="00054B96">
      <w:pPr>
        <w:rPr>
          <w:rFonts w:ascii="Arial" w:hAnsi="Arial" w:cs="Arial"/>
          <w:sz w:val="22"/>
        </w:rPr>
      </w:pPr>
    </w:p>
    <w:p w14:paraId="0F97EBCD" w14:textId="6F5DE997" w:rsidR="00C512B2" w:rsidRDefault="00E84A7E" w:rsidP="00C512B2">
      <w:pPr>
        <w:rPr>
          <w:rFonts w:ascii="Arial" w:hAnsi="Arial" w:cs="Arial"/>
          <w:sz w:val="22"/>
        </w:rPr>
      </w:pPr>
      <w:r>
        <w:rPr>
          <w:rFonts w:ascii="Arial" w:hAnsi="Arial" w:cs="Arial"/>
          <w:sz w:val="22"/>
        </w:rPr>
        <w:t xml:space="preserve">However there is very clearly an appetite on both sides to </w:t>
      </w:r>
      <w:r w:rsidR="00375D39">
        <w:rPr>
          <w:rFonts w:ascii="Arial" w:hAnsi="Arial" w:cs="Arial"/>
          <w:sz w:val="22"/>
        </w:rPr>
        <w:t>support local joint working</w:t>
      </w:r>
      <w:r>
        <w:rPr>
          <w:rFonts w:ascii="Arial" w:hAnsi="Arial" w:cs="Arial"/>
          <w:sz w:val="22"/>
        </w:rPr>
        <w:t xml:space="preserve"> that help</w:t>
      </w:r>
      <w:r w:rsidR="00375D39">
        <w:rPr>
          <w:rFonts w:ascii="Arial" w:hAnsi="Arial" w:cs="Arial"/>
          <w:sz w:val="22"/>
        </w:rPr>
        <w:t>s</w:t>
      </w:r>
      <w:r>
        <w:rPr>
          <w:rFonts w:ascii="Arial" w:hAnsi="Arial" w:cs="Arial"/>
          <w:sz w:val="22"/>
        </w:rPr>
        <w:t xml:space="preserve"> address specific local issues and concerns.</w:t>
      </w:r>
      <w:r w:rsidR="006429EA">
        <w:rPr>
          <w:rFonts w:ascii="Arial" w:hAnsi="Arial" w:cs="Arial"/>
          <w:sz w:val="22"/>
        </w:rPr>
        <w:t xml:space="preserve"> </w:t>
      </w:r>
      <w:r w:rsidR="007C2A21">
        <w:rPr>
          <w:rFonts w:ascii="Arial" w:hAnsi="Arial" w:cs="Arial"/>
          <w:sz w:val="22"/>
        </w:rPr>
        <w:t>There</w:t>
      </w:r>
      <w:r w:rsidR="00375D39" w:rsidRPr="00C512B2">
        <w:rPr>
          <w:rFonts w:ascii="Arial" w:hAnsi="Arial" w:cs="Arial"/>
          <w:sz w:val="22"/>
        </w:rPr>
        <w:t xml:space="preserve"> is a s</w:t>
      </w:r>
      <w:r w:rsidR="00493D59" w:rsidRPr="00C512B2">
        <w:rPr>
          <w:rFonts w:ascii="Arial" w:hAnsi="Arial" w:cs="Arial"/>
          <w:sz w:val="22"/>
        </w:rPr>
        <w:t xml:space="preserve">imilarity between councils’ role in relation to </w:t>
      </w:r>
      <w:r w:rsidR="00375D39" w:rsidRPr="00C512B2">
        <w:rPr>
          <w:rFonts w:ascii="Arial" w:hAnsi="Arial" w:cs="Arial"/>
          <w:sz w:val="22"/>
        </w:rPr>
        <w:t>premises licen</w:t>
      </w:r>
      <w:r w:rsidR="00A375BD">
        <w:rPr>
          <w:rFonts w:ascii="Arial" w:hAnsi="Arial" w:cs="Arial"/>
          <w:sz w:val="22"/>
        </w:rPr>
        <w:t>s</w:t>
      </w:r>
      <w:r w:rsidR="00375D39" w:rsidRPr="00C512B2">
        <w:rPr>
          <w:rFonts w:ascii="Arial" w:hAnsi="Arial" w:cs="Arial"/>
          <w:sz w:val="22"/>
        </w:rPr>
        <w:t xml:space="preserve">ing for both alcohol and betting shops. </w:t>
      </w:r>
      <w:r w:rsidR="00493D59" w:rsidRPr="00C512B2">
        <w:rPr>
          <w:rFonts w:ascii="Arial" w:hAnsi="Arial" w:cs="Arial"/>
          <w:sz w:val="22"/>
        </w:rPr>
        <w:t>But while local</w:t>
      </w:r>
      <w:r w:rsidR="00375D39" w:rsidRPr="00C512B2">
        <w:rPr>
          <w:rFonts w:ascii="Arial" w:hAnsi="Arial" w:cs="Arial"/>
          <w:sz w:val="22"/>
        </w:rPr>
        <w:t xml:space="preserve"> schemes bringing together the alcohol trade with councils and the police are common place – for example, </w:t>
      </w:r>
      <w:r w:rsidR="00C512B2" w:rsidRPr="00C512B2">
        <w:rPr>
          <w:rFonts w:ascii="Arial" w:hAnsi="Arial" w:cs="Arial"/>
          <w:sz w:val="22"/>
        </w:rPr>
        <w:t xml:space="preserve">through </w:t>
      </w:r>
      <w:r w:rsidR="00375D39" w:rsidRPr="00C512B2">
        <w:rPr>
          <w:rFonts w:ascii="Arial" w:hAnsi="Arial" w:cs="Arial"/>
          <w:sz w:val="22"/>
        </w:rPr>
        <w:t xml:space="preserve">local </w:t>
      </w:r>
      <w:proofErr w:type="spellStart"/>
      <w:r w:rsidR="00375D39" w:rsidRPr="00C512B2">
        <w:rPr>
          <w:rFonts w:ascii="Arial" w:hAnsi="Arial" w:cs="Arial"/>
          <w:sz w:val="22"/>
        </w:rPr>
        <w:t>Pubwatch</w:t>
      </w:r>
      <w:proofErr w:type="spellEnd"/>
      <w:r w:rsidR="00375D39" w:rsidRPr="00C512B2">
        <w:rPr>
          <w:rFonts w:ascii="Arial" w:hAnsi="Arial" w:cs="Arial"/>
          <w:sz w:val="22"/>
        </w:rPr>
        <w:t xml:space="preserve"> schemes, </w:t>
      </w:r>
      <w:r w:rsidR="005858AC">
        <w:rPr>
          <w:rFonts w:ascii="Arial" w:hAnsi="Arial" w:cs="Arial"/>
          <w:sz w:val="22"/>
        </w:rPr>
        <w:t xml:space="preserve">Best Bar None </w:t>
      </w:r>
      <w:r w:rsidR="00375D39" w:rsidRPr="00C512B2">
        <w:rPr>
          <w:rFonts w:ascii="Arial" w:hAnsi="Arial" w:cs="Arial"/>
          <w:sz w:val="22"/>
        </w:rPr>
        <w:t xml:space="preserve">or the Purple Flag scheme </w:t>
      </w:r>
      <w:r w:rsidR="00FE3CB6" w:rsidRPr="00C512B2">
        <w:rPr>
          <w:rFonts w:ascii="Arial" w:hAnsi="Arial" w:cs="Arial"/>
          <w:sz w:val="22"/>
        </w:rPr>
        <w:t>–</w:t>
      </w:r>
      <w:r w:rsidR="00C512B2" w:rsidRPr="00C512B2">
        <w:rPr>
          <w:rFonts w:ascii="Arial" w:hAnsi="Arial" w:cs="Arial"/>
          <w:sz w:val="22"/>
        </w:rPr>
        <w:t xml:space="preserve"> </w:t>
      </w:r>
      <w:r w:rsidR="00375D39" w:rsidRPr="00C512B2">
        <w:rPr>
          <w:rFonts w:ascii="Arial" w:hAnsi="Arial" w:cs="Arial"/>
          <w:sz w:val="22"/>
        </w:rPr>
        <w:t xml:space="preserve">there has been </w:t>
      </w:r>
      <w:r w:rsidR="00C512B2" w:rsidRPr="00C512B2">
        <w:rPr>
          <w:rFonts w:ascii="Arial" w:hAnsi="Arial" w:cs="Arial"/>
          <w:sz w:val="22"/>
        </w:rPr>
        <w:t>relatively little similar</w:t>
      </w:r>
      <w:r w:rsidR="00375D39" w:rsidRPr="00C512B2">
        <w:rPr>
          <w:rFonts w:ascii="Arial" w:hAnsi="Arial" w:cs="Arial"/>
          <w:sz w:val="22"/>
        </w:rPr>
        <w:t xml:space="preserve"> activity in relation to betting shops</w:t>
      </w:r>
      <w:r w:rsidR="00C512B2" w:rsidRPr="00C512B2">
        <w:rPr>
          <w:rFonts w:ascii="Arial" w:hAnsi="Arial" w:cs="Arial"/>
          <w:sz w:val="22"/>
        </w:rPr>
        <w:t xml:space="preserve">. </w:t>
      </w:r>
      <w:r w:rsidR="005858AC">
        <w:rPr>
          <w:rFonts w:ascii="Arial" w:hAnsi="Arial" w:cs="Arial"/>
          <w:sz w:val="22"/>
        </w:rPr>
        <w:t>In part, this is a reflection of the smaller contribution that betting shops make to anti-social behaviour</w:t>
      </w:r>
      <w:r w:rsidR="005F16F5">
        <w:rPr>
          <w:rFonts w:ascii="Arial" w:hAnsi="Arial" w:cs="Arial"/>
          <w:sz w:val="22"/>
        </w:rPr>
        <w:t>, and particularly violent behaviour. But</w:t>
      </w:r>
      <w:r w:rsidR="005858AC">
        <w:rPr>
          <w:rFonts w:ascii="Arial" w:hAnsi="Arial" w:cs="Arial"/>
          <w:sz w:val="22"/>
        </w:rPr>
        <w:t xml:space="preserve"> w</w:t>
      </w:r>
      <w:r w:rsidR="00C512B2" w:rsidRPr="00C512B2">
        <w:rPr>
          <w:rFonts w:ascii="Arial" w:hAnsi="Arial" w:cs="Arial"/>
          <w:sz w:val="22"/>
        </w:rPr>
        <w:t xml:space="preserve">here such an approach </w:t>
      </w:r>
      <w:r w:rsidR="00C512B2" w:rsidRPr="00C512B2">
        <w:rPr>
          <w:rFonts w:ascii="Arial" w:hAnsi="Arial" w:cs="Arial"/>
          <w:i/>
          <w:sz w:val="22"/>
        </w:rPr>
        <w:t>has</w:t>
      </w:r>
      <w:r w:rsidR="00C512B2" w:rsidRPr="00C512B2">
        <w:rPr>
          <w:rFonts w:ascii="Arial" w:hAnsi="Arial" w:cs="Arial"/>
          <w:sz w:val="22"/>
        </w:rPr>
        <w:t xml:space="preserve"> been developed</w:t>
      </w:r>
      <w:r w:rsidR="007C2A21">
        <w:rPr>
          <w:rFonts w:ascii="Arial" w:hAnsi="Arial" w:cs="Arial"/>
          <w:sz w:val="22"/>
        </w:rPr>
        <w:t xml:space="preserve"> in relation to betting shops</w:t>
      </w:r>
      <w:r w:rsidR="00C512B2" w:rsidRPr="00C512B2">
        <w:rPr>
          <w:rFonts w:ascii="Arial" w:hAnsi="Arial" w:cs="Arial"/>
          <w:sz w:val="22"/>
        </w:rPr>
        <w:t xml:space="preserve">, often supported by the ABB, there has </w:t>
      </w:r>
      <w:r w:rsidR="005858AC">
        <w:rPr>
          <w:rFonts w:ascii="Arial" w:hAnsi="Arial" w:cs="Arial"/>
          <w:sz w:val="22"/>
        </w:rPr>
        <w:t xml:space="preserve">often </w:t>
      </w:r>
      <w:r w:rsidR="00C512B2" w:rsidRPr="00C512B2">
        <w:rPr>
          <w:rFonts w:ascii="Arial" w:hAnsi="Arial" w:cs="Arial"/>
          <w:sz w:val="22"/>
        </w:rPr>
        <w:t xml:space="preserve">been a demonstrable </w:t>
      </w:r>
      <w:r w:rsidR="006429EA">
        <w:rPr>
          <w:rFonts w:ascii="Arial" w:hAnsi="Arial" w:cs="Arial"/>
          <w:sz w:val="22"/>
        </w:rPr>
        <w:t>impact</w:t>
      </w:r>
      <w:r w:rsidR="005B5771">
        <w:rPr>
          <w:rFonts w:ascii="Arial" w:hAnsi="Arial" w:cs="Arial"/>
          <w:sz w:val="22"/>
        </w:rPr>
        <w:t xml:space="preserve"> on the issues being addressed</w:t>
      </w:r>
      <w:r w:rsidR="00D75065">
        <w:rPr>
          <w:rFonts w:ascii="Arial" w:hAnsi="Arial" w:cs="Arial"/>
          <w:sz w:val="22"/>
        </w:rPr>
        <w:t>.</w:t>
      </w:r>
    </w:p>
    <w:p w14:paraId="0F97EBCE" w14:textId="77777777" w:rsidR="00C512B2" w:rsidRPr="00C512B2" w:rsidRDefault="00C512B2" w:rsidP="00C512B2">
      <w:pPr>
        <w:rPr>
          <w:rFonts w:ascii="Arial" w:hAnsi="Arial" w:cs="Arial"/>
          <w:sz w:val="22"/>
        </w:rPr>
      </w:pPr>
    </w:p>
    <w:p w14:paraId="0F97EBCF" w14:textId="77777777" w:rsidR="00493D59" w:rsidRDefault="00DC7951" w:rsidP="00C512B2">
      <w:pPr>
        <w:rPr>
          <w:rFonts w:ascii="Arial" w:hAnsi="Arial" w:cs="Arial"/>
          <w:sz w:val="22"/>
        </w:rPr>
      </w:pPr>
      <w:r w:rsidRPr="00C512B2">
        <w:rPr>
          <w:rFonts w:ascii="Arial" w:hAnsi="Arial" w:cs="Arial"/>
          <w:sz w:val="22"/>
        </w:rPr>
        <w:t>With</w:t>
      </w:r>
      <w:r w:rsidR="00493D59" w:rsidRPr="00C512B2">
        <w:rPr>
          <w:rFonts w:ascii="Arial" w:hAnsi="Arial" w:cs="Arial"/>
          <w:sz w:val="22"/>
        </w:rPr>
        <w:t xml:space="preserve"> concerns about </w:t>
      </w:r>
      <w:r w:rsidRPr="00C512B2">
        <w:rPr>
          <w:rFonts w:ascii="Arial" w:hAnsi="Arial" w:cs="Arial"/>
          <w:sz w:val="22"/>
        </w:rPr>
        <w:t xml:space="preserve">the impact of </w:t>
      </w:r>
      <w:r w:rsidR="00493D59" w:rsidRPr="00C512B2">
        <w:rPr>
          <w:rFonts w:ascii="Arial" w:hAnsi="Arial" w:cs="Arial"/>
          <w:sz w:val="22"/>
        </w:rPr>
        <w:t xml:space="preserve">betting shops </w:t>
      </w:r>
      <w:r w:rsidRPr="00C512B2">
        <w:rPr>
          <w:rFonts w:ascii="Arial" w:hAnsi="Arial" w:cs="Arial"/>
          <w:sz w:val="22"/>
        </w:rPr>
        <w:t xml:space="preserve">becoming more </w:t>
      </w:r>
      <w:r w:rsidR="005B5771">
        <w:rPr>
          <w:rFonts w:ascii="Arial" w:hAnsi="Arial" w:cs="Arial"/>
          <w:sz w:val="22"/>
        </w:rPr>
        <w:t>prominent</w:t>
      </w:r>
      <w:r w:rsidR="00493D59" w:rsidRPr="00C512B2">
        <w:rPr>
          <w:rFonts w:ascii="Arial" w:hAnsi="Arial" w:cs="Arial"/>
          <w:sz w:val="22"/>
        </w:rPr>
        <w:t xml:space="preserve">, it is clear that there is scope for </w:t>
      </w:r>
      <w:r w:rsidR="00A375BD">
        <w:rPr>
          <w:rFonts w:ascii="Arial" w:hAnsi="Arial" w:cs="Arial"/>
          <w:sz w:val="22"/>
        </w:rPr>
        <w:t>a similar</w:t>
      </w:r>
      <w:r w:rsidR="00493D59" w:rsidRPr="00C512B2">
        <w:rPr>
          <w:rFonts w:ascii="Arial" w:hAnsi="Arial" w:cs="Arial"/>
          <w:sz w:val="22"/>
        </w:rPr>
        <w:t xml:space="preserve"> approach bringing together betting shop and industry area managers</w:t>
      </w:r>
      <w:r w:rsidR="0038651F" w:rsidRPr="00C512B2">
        <w:rPr>
          <w:rFonts w:ascii="Arial" w:hAnsi="Arial" w:cs="Arial"/>
          <w:sz w:val="22"/>
        </w:rPr>
        <w:t xml:space="preserve"> with council licensing and community safety teams, and the police, to address local </w:t>
      </w:r>
      <w:r w:rsidR="0045536B">
        <w:rPr>
          <w:rFonts w:ascii="Arial" w:hAnsi="Arial" w:cs="Arial"/>
          <w:sz w:val="22"/>
        </w:rPr>
        <w:t>concerns</w:t>
      </w:r>
      <w:r w:rsidR="0038651F" w:rsidRPr="00C512B2">
        <w:rPr>
          <w:rFonts w:ascii="Arial" w:hAnsi="Arial" w:cs="Arial"/>
          <w:sz w:val="22"/>
        </w:rPr>
        <w:t>.</w:t>
      </w:r>
    </w:p>
    <w:p w14:paraId="0F97EBD0" w14:textId="77777777" w:rsidR="00C512B2" w:rsidRDefault="00C512B2" w:rsidP="00C512B2">
      <w:pPr>
        <w:rPr>
          <w:rFonts w:ascii="Arial" w:hAnsi="Arial" w:cs="Arial"/>
          <w:sz w:val="22"/>
        </w:rPr>
      </w:pPr>
    </w:p>
    <w:p w14:paraId="0F97EBD1" w14:textId="77777777" w:rsidR="00DE1CF5" w:rsidRPr="00C512B2" w:rsidRDefault="00DE1CF5">
      <w:pPr>
        <w:rPr>
          <w:rFonts w:ascii="Arial" w:hAnsi="Arial" w:cs="Arial"/>
          <w:b/>
          <w:sz w:val="22"/>
          <w:szCs w:val="22"/>
        </w:rPr>
      </w:pPr>
      <w:r w:rsidRPr="00C512B2">
        <w:rPr>
          <w:rFonts w:ascii="Arial" w:hAnsi="Arial" w:cs="Arial"/>
          <w:b/>
          <w:sz w:val="22"/>
          <w:szCs w:val="22"/>
        </w:rPr>
        <w:br w:type="page"/>
      </w:r>
    </w:p>
    <w:p w14:paraId="0F97EBD2" w14:textId="77777777" w:rsidR="00353972" w:rsidRPr="00E20873" w:rsidRDefault="00353972">
      <w:pPr>
        <w:rPr>
          <w:rFonts w:ascii="Arial" w:hAnsi="Arial" w:cs="Arial"/>
          <w:b/>
          <w:sz w:val="28"/>
          <w:szCs w:val="22"/>
        </w:rPr>
      </w:pPr>
      <w:r w:rsidRPr="00353972">
        <w:rPr>
          <w:rFonts w:ascii="Arial" w:hAnsi="Arial" w:cs="Arial"/>
          <w:b/>
          <w:sz w:val="28"/>
          <w:szCs w:val="22"/>
        </w:rPr>
        <w:lastRenderedPageBreak/>
        <w:t xml:space="preserve">Joint </w:t>
      </w:r>
      <w:r w:rsidRPr="00E20873">
        <w:rPr>
          <w:rFonts w:ascii="Arial" w:hAnsi="Arial" w:cs="Arial"/>
          <w:b/>
          <w:sz w:val="28"/>
          <w:szCs w:val="22"/>
        </w:rPr>
        <w:t>statement from the LGA and ABB</w:t>
      </w:r>
    </w:p>
    <w:p w14:paraId="0F97EBD3" w14:textId="77777777" w:rsidR="00353972" w:rsidRPr="00E20873" w:rsidRDefault="00353972">
      <w:pPr>
        <w:rPr>
          <w:rFonts w:ascii="Arial" w:hAnsi="Arial" w:cs="Arial"/>
          <w:sz w:val="22"/>
          <w:szCs w:val="22"/>
        </w:rPr>
      </w:pPr>
    </w:p>
    <w:p w14:paraId="0F97EBD4" w14:textId="77777777" w:rsidR="00B46850" w:rsidRPr="00E20873" w:rsidRDefault="00AE7140" w:rsidP="00B46850">
      <w:pPr>
        <w:rPr>
          <w:rFonts w:ascii="Arial" w:hAnsi="Arial" w:cs="Arial"/>
          <w:sz w:val="22"/>
          <w:szCs w:val="22"/>
        </w:rPr>
      </w:pPr>
      <w:r w:rsidRPr="00E20873">
        <w:rPr>
          <w:rFonts w:ascii="Arial" w:hAnsi="Arial" w:cs="Arial"/>
          <w:sz w:val="22"/>
          <w:szCs w:val="22"/>
        </w:rPr>
        <w:t xml:space="preserve">The objective of this statement is to outline a framework </w:t>
      </w:r>
      <w:r w:rsidR="0053623F" w:rsidRPr="00E20873">
        <w:rPr>
          <w:rFonts w:ascii="Arial" w:hAnsi="Arial" w:cs="Arial"/>
          <w:sz w:val="22"/>
          <w:szCs w:val="22"/>
        </w:rPr>
        <w:t>for partnership working between</w:t>
      </w:r>
      <w:r w:rsidRPr="00E20873">
        <w:rPr>
          <w:rFonts w:ascii="Arial" w:hAnsi="Arial" w:cs="Arial"/>
          <w:sz w:val="22"/>
          <w:szCs w:val="22"/>
        </w:rPr>
        <w:t xml:space="preserve"> councils and betting shops</w:t>
      </w:r>
      <w:r w:rsidRPr="00E20873">
        <w:rPr>
          <w:rFonts w:ascii="Arial" w:hAnsi="Arial" w:cs="Arial"/>
          <w:sz w:val="20"/>
          <w:szCs w:val="22"/>
        </w:rPr>
        <w:t>.</w:t>
      </w:r>
      <w:r w:rsidR="0045536B" w:rsidRPr="00E20873">
        <w:rPr>
          <w:rFonts w:ascii="Arial" w:hAnsi="Arial" w:cs="Arial"/>
          <w:sz w:val="20"/>
          <w:szCs w:val="22"/>
        </w:rPr>
        <w:t xml:space="preserve"> </w:t>
      </w:r>
      <w:r w:rsidR="00B46850" w:rsidRPr="00E20873">
        <w:rPr>
          <w:rFonts w:ascii="Arial" w:hAnsi="Arial" w:cs="Arial"/>
          <w:sz w:val="20"/>
          <w:szCs w:val="22"/>
        </w:rPr>
        <w:t xml:space="preserve"> </w:t>
      </w:r>
      <w:r w:rsidR="00B46850" w:rsidRPr="00E20873">
        <w:rPr>
          <w:rFonts w:ascii="Arial" w:hAnsi="Arial" w:cs="Arial"/>
          <w:sz w:val="22"/>
        </w:rPr>
        <w:t xml:space="preserve">Effective local gambling regulation is likely to depend on the ability of the industry and business to work in partnership. Too often the engagement between local businesses and local councils is conducted </w:t>
      </w:r>
      <w:proofErr w:type="spellStart"/>
      <w:r w:rsidR="00B46850" w:rsidRPr="00E20873">
        <w:rPr>
          <w:rFonts w:ascii="Arial" w:hAnsi="Arial" w:cs="Arial"/>
          <w:sz w:val="22"/>
        </w:rPr>
        <w:t>adversarially</w:t>
      </w:r>
      <w:proofErr w:type="spellEnd"/>
      <w:r w:rsidR="00B46850" w:rsidRPr="00E20873">
        <w:rPr>
          <w:rFonts w:ascii="Arial" w:hAnsi="Arial" w:cs="Arial"/>
          <w:sz w:val="22"/>
        </w:rPr>
        <w:t>, and this can result in poor outcomes for all concerned: gamblers, communities and businesses. The signatories to this framework are committed to changing for the better the way that local engagement happens.</w:t>
      </w:r>
    </w:p>
    <w:p w14:paraId="0F97EBD5" w14:textId="77777777" w:rsidR="00B46850" w:rsidRDefault="00B46850" w:rsidP="00C512B2">
      <w:pPr>
        <w:rPr>
          <w:rFonts w:ascii="Arial" w:hAnsi="Arial" w:cs="Arial"/>
          <w:sz w:val="22"/>
          <w:szCs w:val="22"/>
        </w:rPr>
      </w:pPr>
    </w:p>
    <w:p w14:paraId="0F97EBD6" w14:textId="3E486EF8" w:rsidR="00AE7140" w:rsidRPr="00C512B2" w:rsidRDefault="00AE7140" w:rsidP="00C512B2">
      <w:pPr>
        <w:rPr>
          <w:rFonts w:ascii="Arial" w:hAnsi="Arial" w:cs="Arial"/>
          <w:sz w:val="22"/>
          <w:szCs w:val="22"/>
        </w:rPr>
      </w:pPr>
      <w:r w:rsidRPr="00C512B2">
        <w:rPr>
          <w:rFonts w:ascii="Arial" w:hAnsi="Arial" w:cs="Arial"/>
          <w:sz w:val="22"/>
          <w:szCs w:val="22"/>
        </w:rPr>
        <w:t xml:space="preserve">The right approach will </w:t>
      </w:r>
      <w:r w:rsidR="00CC335D" w:rsidRPr="00C512B2">
        <w:rPr>
          <w:rFonts w:ascii="Arial" w:hAnsi="Arial" w:cs="Arial"/>
          <w:sz w:val="22"/>
          <w:szCs w:val="22"/>
        </w:rPr>
        <w:t xml:space="preserve">always </w:t>
      </w:r>
      <w:r w:rsidRPr="00C512B2">
        <w:rPr>
          <w:rFonts w:ascii="Arial" w:hAnsi="Arial" w:cs="Arial"/>
          <w:sz w:val="22"/>
          <w:szCs w:val="22"/>
        </w:rPr>
        <w:t xml:space="preserve">need to be determined locally, depending on </w:t>
      </w:r>
      <w:r w:rsidR="00CC335D" w:rsidRPr="00C512B2">
        <w:rPr>
          <w:rFonts w:ascii="Arial" w:hAnsi="Arial" w:cs="Arial"/>
          <w:sz w:val="22"/>
          <w:szCs w:val="22"/>
        </w:rPr>
        <w:t>existing relationships and what the issues are</w:t>
      </w:r>
      <w:r w:rsidRPr="00C512B2">
        <w:rPr>
          <w:rFonts w:ascii="Arial" w:hAnsi="Arial" w:cs="Arial"/>
          <w:sz w:val="22"/>
          <w:szCs w:val="22"/>
        </w:rPr>
        <w:t>.</w:t>
      </w:r>
      <w:r w:rsidR="00CC335D" w:rsidRPr="00C512B2">
        <w:rPr>
          <w:rFonts w:ascii="Arial" w:hAnsi="Arial" w:cs="Arial"/>
          <w:sz w:val="22"/>
          <w:szCs w:val="22"/>
        </w:rPr>
        <w:t xml:space="preserve"> But t</w:t>
      </w:r>
      <w:r w:rsidRPr="00C512B2">
        <w:rPr>
          <w:rFonts w:ascii="Arial" w:hAnsi="Arial" w:cs="Arial"/>
          <w:sz w:val="22"/>
          <w:szCs w:val="22"/>
        </w:rPr>
        <w:t>his</w:t>
      </w:r>
      <w:r w:rsidR="00CC335D" w:rsidRPr="00C512B2">
        <w:rPr>
          <w:rFonts w:ascii="Arial" w:hAnsi="Arial" w:cs="Arial"/>
          <w:sz w:val="22"/>
          <w:szCs w:val="22"/>
        </w:rPr>
        <w:t xml:space="preserve"> framework </w:t>
      </w:r>
      <w:r w:rsidR="00B46850">
        <w:rPr>
          <w:rFonts w:ascii="Arial" w:hAnsi="Arial" w:cs="Arial"/>
          <w:sz w:val="22"/>
          <w:szCs w:val="22"/>
        </w:rPr>
        <w:t>outlines some</w:t>
      </w:r>
      <w:r w:rsidR="00CC335D" w:rsidRPr="00C512B2">
        <w:rPr>
          <w:rFonts w:ascii="Arial" w:hAnsi="Arial" w:cs="Arial"/>
          <w:sz w:val="22"/>
          <w:szCs w:val="22"/>
        </w:rPr>
        <w:t xml:space="preserve"> principles </w:t>
      </w:r>
      <w:r w:rsidR="00A375BD">
        <w:rPr>
          <w:rFonts w:ascii="Arial" w:hAnsi="Arial" w:cs="Arial"/>
          <w:sz w:val="22"/>
          <w:szCs w:val="22"/>
        </w:rPr>
        <w:t>for</w:t>
      </w:r>
      <w:r w:rsidR="00CC335D" w:rsidRPr="00C512B2">
        <w:rPr>
          <w:rFonts w:ascii="Arial" w:hAnsi="Arial" w:cs="Arial"/>
          <w:sz w:val="22"/>
          <w:szCs w:val="22"/>
        </w:rPr>
        <w:t xml:space="preserve"> joint working, based on the current regulatory framework</w:t>
      </w:r>
      <w:r w:rsidR="00B46850">
        <w:rPr>
          <w:rFonts w:ascii="Arial" w:hAnsi="Arial" w:cs="Arial"/>
          <w:sz w:val="22"/>
          <w:szCs w:val="22"/>
        </w:rPr>
        <w:t xml:space="preserve"> for gambling, a better regulation approach of being risk-based and partnership led, </w:t>
      </w:r>
      <w:r w:rsidR="00CC335D" w:rsidRPr="00C512B2">
        <w:rPr>
          <w:rFonts w:ascii="Arial" w:hAnsi="Arial" w:cs="Arial"/>
          <w:sz w:val="22"/>
          <w:szCs w:val="22"/>
        </w:rPr>
        <w:t>and a</w:t>
      </w:r>
      <w:r w:rsidRPr="00C512B2">
        <w:rPr>
          <w:rFonts w:ascii="Arial" w:hAnsi="Arial" w:cs="Arial"/>
          <w:sz w:val="22"/>
          <w:szCs w:val="22"/>
        </w:rPr>
        <w:t xml:space="preserve"> commitment from the LGA and A</w:t>
      </w:r>
      <w:r w:rsidR="00CC335D" w:rsidRPr="00C512B2">
        <w:rPr>
          <w:rFonts w:ascii="Arial" w:hAnsi="Arial" w:cs="Arial"/>
          <w:sz w:val="22"/>
          <w:szCs w:val="22"/>
        </w:rPr>
        <w:t>BB to improving engagement between local government and the betting industry.</w:t>
      </w:r>
    </w:p>
    <w:p w14:paraId="0F97EBD7" w14:textId="77777777" w:rsidR="00C512B2" w:rsidRDefault="00C512B2" w:rsidP="00C512B2">
      <w:pPr>
        <w:rPr>
          <w:rFonts w:ascii="Arial" w:hAnsi="Arial" w:cs="Arial"/>
          <w:sz w:val="22"/>
          <w:szCs w:val="22"/>
        </w:rPr>
      </w:pPr>
    </w:p>
    <w:p w14:paraId="0F97EBD8" w14:textId="77777777" w:rsidR="00932D0D" w:rsidRPr="00C512B2" w:rsidRDefault="00CC335D" w:rsidP="00C512B2">
      <w:pPr>
        <w:rPr>
          <w:rFonts w:ascii="Arial" w:hAnsi="Arial" w:cs="Arial"/>
          <w:sz w:val="22"/>
          <w:szCs w:val="22"/>
        </w:rPr>
      </w:pPr>
      <w:r w:rsidRPr="00C512B2">
        <w:rPr>
          <w:rFonts w:ascii="Arial" w:hAnsi="Arial" w:cs="Arial"/>
          <w:sz w:val="22"/>
          <w:szCs w:val="22"/>
        </w:rPr>
        <w:t>Councils</w:t>
      </w:r>
      <w:r w:rsidR="005B5771">
        <w:rPr>
          <w:rFonts w:ascii="Arial" w:hAnsi="Arial" w:cs="Arial"/>
          <w:sz w:val="22"/>
          <w:szCs w:val="22"/>
        </w:rPr>
        <w:t xml:space="preserve"> and</w:t>
      </w:r>
      <w:r w:rsidRPr="00C512B2">
        <w:rPr>
          <w:rFonts w:ascii="Arial" w:hAnsi="Arial" w:cs="Arial"/>
          <w:sz w:val="22"/>
          <w:szCs w:val="22"/>
        </w:rPr>
        <w:t xml:space="preserve"> betting shops </w:t>
      </w:r>
      <w:r w:rsidR="00932D0D" w:rsidRPr="00C512B2">
        <w:rPr>
          <w:rFonts w:ascii="Arial" w:hAnsi="Arial" w:cs="Arial"/>
          <w:sz w:val="22"/>
          <w:szCs w:val="22"/>
        </w:rPr>
        <w:t xml:space="preserve">may look to implement this approach if </w:t>
      </w:r>
      <w:r w:rsidR="005B5771">
        <w:rPr>
          <w:rFonts w:ascii="Arial" w:hAnsi="Arial" w:cs="Arial"/>
          <w:sz w:val="22"/>
          <w:szCs w:val="22"/>
        </w:rPr>
        <w:t>there are</w:t>
      </w:r>
      <w:r w:rsidR="00932D0D" w:rsidRPr="00C512B2">
        <w:rPr>
          <w:rFonts w:ascii="Arial" w:hAnsi="Arial" w:cs="Arial"/>
          <w:sz w:val="22"/>
          <w:szCs w:val="22"/>
        </w:rPr>
        <w:t xml:space="preserve"> </w:t>
      </w:r>
      <w:r w:rsidRPr="00C512B2">
        <w:rPr>
          <w:rFonts w:ascii="Arial" w:hAnsi="Arial" w:cs="Arial"/>
          <w:sz w:val="22"/>
          <w:szCs w:val="22"/>
        </w:rPr>
        <w:t xml:space="preserve">particular </w:t>
      </w:r>
      <w:r w:rsidR="00932D0D" w:rsidRPr="00C512B2">
        <w:rPr>
          <w:rFonts w:ascii="Arial" w:hAnsi="Arial" w:cs="Arial"/>
          <w:sz w:val="22"/>
          <w:szCs w:val="22"/>
        </w:rPr>
        <w:t>concerns about specific</w:t>
      </w:r>
      <w:r w:rsidR="005B5771">
        <w:rPr>
          <w:rFonts w:ascii="Arial" w:hAnsi="Arial" w:cs="Arial"/>
          <w:sz w:val="22"/>
          <w:szCs w:val="22"/>
        </w:rPr>
        <w:t xml:space="preserve"> local</w:t>
      </w:r>
      <w:r w:rsidR="00932D0D" w:rsidRPr="00C512B2">
        <w:rPr>
          <w:rFonts w:ascii="Arial" w:hAnsi="Arial" w:cs="Arial"/>
          <w:sz w:val="22"/>
          <w:szCs w:val="22"/>
        </w:rPr>
        <w:t xml:space="preserve"> issues</w:t>
      </w:r>
      <w:r w:rsidR="0045536B">
        <w:rPr>
          <w:rFonts w:ascii="Arial" w:hAnsi="Arial" w:cs="Arial"/>
          <w:sz w:val="22"/>
          <w:szCs w:val="22"/>
        </w:rPr>
        <w:t xml:space="preserve"> linked to betting shops</w:t>
      </w:r>
      <w:r w:rsidR="00932D0D" w:rsidRPr="00C512B2">
        <w:rPr>
          <w:rFonts w:ascii="Arial" w:hAnsi="Arial" w:cs="Arial"/>
          <w:sz w:val="22"/>
          <w:szCs w:val="22"/>
        </w:rPr>
        <w:t xml:space="preserve">. Equally, </w:t>
      </w:r>
      <w:r w:rsidRPr="00C512B2">
        <w:rPr>
          <w:rFonts w:ascii="Arial" w:hAnsi="Arial" w:cs="Arial"/>
          <w:sz w:val="22"/>
          <w:szCs w:val="22"/>
        </w:rPr>
        <w:t xml:space="preserve">this approach could be </w:t>
      </w:r>
      <w:r w:rsidR="00A375BD">
        <w:rPr>
          <w:rFonts w:ascii="Arial" w:hAnsi="Arial" w:cs="Arial"/>
          <w:sz w:val="22"/>
          <w:szCs w:val="22"/>
        </w:rPr>
        <w:t>used to facilitate</w:t>
      </w:r>
      <w:r w:rsidRPr="00C512B2">
        <w:rPr>
          <w:rFonts w:ascii="Arial" w:hAnsi="Arial" w:cs="Arial"/>
          <w:sz w:val="22"/>
          <w:szCs w:val="22"/>
        </w:rPr>
        <w:t xml:space="preserve"> closer</w:t>
      </w:r>
      <w:r w:rsidR="00932D0D" w:rsidRPr="00C512B2">
        <w:rPr>
          <w:rFonts w:ascii="Arial" w:hAnsi="Arial" w:cs="Arial"/>
          <w:sz w:val="22"/>
          <w:szCs w:val="22"/>
        </w:rPr>
        <w:t xml:space="preserve"> relationships</w:t>
      </w:r>
      <w:r w:rsidRPr="00C512B2">
        <w:rPr>
          <w:rFonts w:ascii="Arial" w:hAnsi="Arial" w:cs="Arial"/>
          <w:sz w:val="22"/>
          <w:szCs w:val="22"/>
        </w:rPr>
        <w:t xml:space="preserve"> and improve local</w:t>
      </w:r>
      <w:r w:rsidR="00932D0D" w:rsidRPr="00C512B2">
        <w:rPr>
          <w:rFonts w:ascii="Arial" w:hAnsi="Arial" w:cs="Arial"/>
          <w:sz w:val="22"/>
          <w:szCs w:val="22"/>
        </w:rPr>
        <w:t xml:space="preserve"> oversight </w:t>
      </w:r>
      <w:r w:rsidRPr="00C512B2">
        <w:rPr>
          <w:rFonts w:ascii="Arial" w:hAnsi="Arial" w:cs="Arial"/>
          <w:sz w:val="22"/>
          <w:szCs w:val="22"/>
        </w:rPr>
        <w:t>of gambling activity</w:t>
      </w:r>
      <w:r w:rsidR="0045536B">
        <w:rPr>
          <w:rFonts w:ascii="Arial" w:hAnsi="Arial" w:cs="Arial"/>
          <w:sz w:val="22"/>
          <w:szCs w:val="22"/>
        </w:rPr>
        <w:t xml:space="preserve"> more generally</w:t>
      </w:r>
      <w:r w:rsidRPr="00C512B2">
        <w:rPr>
          <w:rFonts w:ascii="Arial" w:hAnsi="Arial" w:cs="Arial"/>
          <w:sz w:val="22"/>
          <w:szCs w:val="22"/>
        </w:rPr>
        <w:t>.</w:t>
      </w:r>
    </w:p>
    <w:p w14:paraId="0F97EBD9" w14:textId="77777777" w:rsidR="00D033A3" w:rsidRDefault="00D033A3">
      <w:pPr>
        <w:rPr>
          <w:rFonts w:ascii="Arial" w:hAnsi="Arial" w:cs="Arial"/>
          <w:sz w:val="22"/>
          <w:szCs w:val="22"/>
        </w:rPr>
      </w:pPr>
    </w:p>
    <w:p w14:paraId="0F97EBDA" w14:textId="77777777" w:rsidR="00353972" w:rsidRDefault="00353972">
      <w:pPr>
        <w:rPr>
          <w:rFonts w:ascii="Arial" w:hAnsi="Arial" w:cs="Arial"/>
          <w:b/>
          <w:szCs w:val="22"/>
        </w:rPr>
      </w:pPr>
      <w:r w:rsidRPr="00932D0D">
        <w:rPr>
          <w:rFonts w:ascii="Arial" w:hAnsi="Arial" w:cs="Arial"/>
          <w:b/>
          <w:szCs w:val="22"/>
        </w:rPr>
        <w:t>Principles</w:t>
      </w:r>
    </w:p>
    <w:p w14:paraId="0F97EBDC" w14:textId="77777777" w:rsidR="00375D39" w:rsidRDefault="00375D39">
      <w:pPr>
        <w:rPr>
          <w:rFonts w:ascii="Arial" w:hAnsi="Arial" w:cs="Arial"/>
          <w:b/>
          <w:sz w:val="22"/>
          <w:szCs w:val="22"/>
        </w:rPr>
      </w:pPr>
    </w:p>
    <w:p w14:paraId="0F97EBDD" w14:textId="77777777" w:rsidR="00DF0A9C" w:rsidRDefault="00DF0A9C">
      <w:pPr>
        <w:rPr>
          <w:rFonts w:ascii="Arial" w:hAnsi="Arial" w:cs="Arial"/>
          <w:sz w:val="22"/>
          <w:szCs w:val="22"/>
        </w:rPr>
      </w:pPr>
      <w:r>
        <w:rPr>
          <w:rFonts w:ascii="Arial" w:hAnsi="Arial" w:cs="Arial"/>
          <w:b/>
          <w:sz w:val="22"/>
          <w:szCs w:val="22"/>
        </w:rPr>
        <w:t>Commitment to</w:t>
      </w:r>
      <w:r w:rsidR="00353972" w:rsidRPr="00932D0D">
        <w:rPr>
          <w:rFonts w:ascii="Arial" w:hAnsi="Arial" w:cs="Arial"/>
          <w:b/>
          <w:sz w:val="22"/>
          <w:szCs w:val="22"/>
        </w:rPr>
        <w:t xml:space="preserve"> engage</w:t>
      </w:r>
    </w:p>
    <w:p w14:paraId="0F97EBDE" w14:textId="64CDA30C" w:rsidR="00EA1FC4" w:rsidRPr="00C94F07" w:rsidRDefault="0053623F" w:rsidP="0053623F">
      <w:pPr>
        <w:rPr>
          <w:rFonts w:ascii="Arial" w:hAnsi="Arial" w:cs="Arial"/>
          <w:b/>
          <w:sz w:val="22"/>
          <w:szCs w:val="22"/>
        </w:rPr>
      </w:pPr>
      <w:r>
        <w:rPr>
          <w:rFonts w:ascii="Arial" w:hAnsi="Arial" w:cs="Arial"/>
          <w:sz w:val="22"/>
          <w:szCs w:val="22"/>
        </w:rPr>
        <w:t>At the heart of this framework is a commitmen</w:t>
      </w:r>
      <w:r w:rsidR="00DB7EE0">
        <w:rPr>
          <w:rFonts w:ascii="Arial" w:hAnsi="Arial" w:cs="Arial"/>
          <w:sz w:val="22"/>
          <w:szCs w:val="22"/>
        </w:rPr>
        <w:t xml:space="preserve">t to engage. </w:t>
      </w:r>
      <w:r w:rsidR="00EA1FC4">
        <w:rPr>
          <w:rFonts w:ascii="Arial" w:hAnsi="Arial" w:cs="Arial"/>
          <w:sz w:val="22"/>
          <w:szCs w:val="22"/>
        </w:rPr>
        <w:t xml:space="preserve">This commitment </w:t>
      </w:r>
      <w:r w:rsidR="007C2A21">
        <w:rPr>
          <w:rFonts w:ascii="Arial" w:hAnsi="Arial" w:cs="Arial"/>
          <w:sz w:val="22"/>
          <w:szCs w:val="22"/>
        </w:rPr>
        <w:t>arose from</w:t>
      </w:r>
      <w:r w:rsidR="00EA1FC4" w:rsidRPr="002D1EA1">
        <w:rPr>
          <w:rFonts w:ascii="Arial" w:hAnsi="Arial" w:cs="Arial"/>
          <w:sz w:val="22"/>
          <w:szCs w:val="22"/>
        </w:rPr>
        <w:t xml:space="preserve"> concern</w:t>
      </w:r>
      <w:r w:rsidR="005B5771">
        <w:rPr>
          <w:rFonts w:ascii="Arial" w:hAnsi="Arial" w:cs="Arial"/>
          <w:sz w:val="22"/>
          <w:szCs w:val="22"/>
        </w:rPr>
        <w:t>s</w:t>
      </w:r>
      <w:r w:rsidR="00EA1FC4" w:rsidRPr="002D1EA1">
        <w:rPr>
          <w:rFonts w:ascii="Arial" w:hAnsi="Arial" w:cs="Arial"/>
          <w:sz w:val="22"/>
          <w:szCs w:val="22"/>
        </w:rPr>
        <w:t xml:space="preserve"> about bo</w:t>
      </w:r>
      <w:r w:rsidR="007C2A21">
        <w:rPr>
          <w:rFonts w:ascii="Arial" w:hAnsi="Arial" w:cs="Arial"/>
          <w:sz w:val="22"/>
          <w:szCs w:val="22"/>
        </w:rPr>
        <w:t xml:space="preserve">th clustering and </w:t>
      </w:r>
      <w:r w:rsidR="005B5771">
        <w:rPr>
          <w:rFonts w:ascii="Arial" w:hAnsi="Arial" w:cs="Arial"/>
          <w:sz w:val="22"/>
          <w:szCs w:val="22"/>
        </w:rPr>
        <w:t xml:space="preserve">high stakes gaming </w:t>
      </w:r>
      <w:r w:rsidR="007C2A21">
        <w:rPr>
          <w:rFonts w:ascii="Arial" w:hAnsi="Arial" w:cs="Arial"/>
          <w:sz w:val="22"/>
          <w:szCs w:val="22"/>
        </w:rPr>
        <w:t>machines</w:t>
      </w:r>
      <w:r w:rsidR="00DD352F">
        <w:rPr>
          <w:rFonts w:ascii="Arial" w:hAnsi="Arial" w:cs="Arial"/>
          <w:sz w:val="22"/>
          <w:szCs w:val="22"/>
        </w:rPr>
        <w:t>.</w:t>
      </w:r>
      <w:r w:rsidR="00312567">
        <w:rPr>
          <w:rFonts w:ascii="Arial" w:hAnsi="Arial" w:cs="Arial"/>
          <w:sz w:val="22"/>
          <w:szCs w:val="22"/>
        </w:rPr>
        <w:t xml:space="preserve"> </w:t>
      </w:r>
      <w:r w:rsidR="00DD352F">
        <w:rPr>
          <w:rFonts w:ascii="Arial" w:hAnsi="Arial" w:cs="Arial"/>
          <w:sz w:val="22"/>
          <w:szCs w:val="22"/>
        </w:rPr>
        <w:t>T</w:t>
      </w:r>
      <w:r w:rsidR="00EA1FC4">
        <w:rPr>
          <w:rFonts w:ascii="Arial" w:hAnsi="Arial" w:cs="Arial"/>
          <w:sz w:val="22"/>
          <w:szCs w:val="22"/>
        </w:rPr>
        <w:t>he betting industry is keen to overcome negative perceptions</w:t>
      </w:r>
      <w:r w:rsidR="007C2A21">
        <w:rPr>
          <w:rFonts w:ascii="Arial" w:hAnsi="Arial" w:cs="Arial"/>
          <w:sz w:val="22"/>
          <w:szCs w:val="22"/>
        </w:rPr>
        <w:t xml:space="preserve"> </w:t>
      </w:r>
      <w:r w:rsidR="00DD352F">
        <w:rPr>
          <w:rFonts w:ascii="Arial" w:hAnsi="Arial" w:cs="Arial"/>
          <w:sz w:val="22"/>
          <w:szCs w:val="22"/>
        </w:rPr>
        <w:t>and be seen as a welcome addition to the high street</w:t>
      </w:r>
      <w:r w:rsidR="00EA1FC4">
        <w:rPr>
          <w:rFonts w:ascii="Arial" w:hAnsi="Arial" w:cs="Arial"/>
          <w:sz w:val="22"/>
          <w:szCs w:val="22"/>
        </w:rPr>
        <w:t xml:space="preserve"> through working </w:t>
      </w:r>
      <w:r w:rsidR="007C2A21">
        <w:rPr>
          <w:rFonts w:ascii="Arial" w:hAnsi="Arial" w:cs="Arial"/>
          <w:sz w:val="22"/>
          <w:szCs w:val="22"/>
        </w:rPr>
        <w:t xml:space="preserve">with councils </w:t>
      </w:r>
      <w:r w:rsidR="00EA1FC4">
        <w:rPr>
          <w:rFonts w:ascii="Arial" w:hAnsi="Arial" w:cs="Arial"/>
          <w:sz w:val="22"/>
          <w:szCs w:val="22"/>
        </w:rPr>
        <w:t>on a cooperative and evidence-led voluntary basis</w:t>
      </w:r>
      <w:r w:rsidR="00DD352F">
        <w:rPr>
          <w:rFonts w:ascii="Arial" w:hAnsi="Arial" w:cs="Arial"/>
          <w:sz w:val="22"/>
          <w:szCs w:val="22"/>
        </w:rPr>
        <w:t xml:space="preserve"> to overcome local issues</w:t>
      </w:r>
      <w:r w:rsidR="00EA1FC4">
        <w:rPr>
          <w:rFonts w:ascii="Arial" w:hAnsi="Arial" w:cs="Arial"/>
          <w:sz w:val="22"/>
          <w:szCs w:val="22"/>
        </w:rPr>
        <w:t xml:space="preserve">. </w:t>
      </w:r>
      <w:r w:rsidR="00EA1FC4" w:rsidRPr="00144739">
        <w:rPr>
          <w:rFonts w:ascii="Arial" w:hAnsi="Arial" w:cs="Arial"/>
          <w:sz w:val="22"/>
          <w:szCs w:val="22"/>
        </w:rPr>
        <w:t>As part of its code for responsible gambling, the industry is committed to providing a responsible, safe and enjoyable leisure experience on the high street.</w:t>
      </w:r>
      <w:r w:rsidR="00EA1FC4">
        <w:rPr>
          <w:rFonts w:ascii="Arial" w:hAnsi="Arial" w:cs="Arial"/>
          <w:sz w:val="22"/>
          <w:szCs w:val="22"/>
        </w:rPr>
        <w:t xml:space="preserve"> Similarly, under licensing law, both individual betting shops </w:t>
      </w:r>
      <w:r w:rsidR="00EA1FC4" w:rsidRPr="00EA1FC4">
        <w:rPr>
          <w:rFonts w:ascii="Arial" w:hAnsi="Arial" w:cs="Arial"/>
          <w:sz w:val="22"/>
          <w:szCs w:val="22"/>
          <w:u w:val="single"/>
        </w:rPr>
        <w:t>and</w:t>
      </w:r>
      <w:r w:rsidR="00EA1FC4">
        <w:rPr>
          <w:rFonts w:ascii="Arial" w:hAnsi="Arial" w:cs="Arial"/>
          <w:sz w:val="22"/>
          <w:szCs w:val="22"/>
        </w:rPr>
        <w:t xml:space="preserve"> councils have a role in ensuring the three licensing objectives are met. </w:t>
      </w:r>
      <w:r w:rsidR="00EA1FC4" w:rsidRPr="00C94F07">
        <w:rPr>
          <w:rFonts w:ascii="Arial" w:hAnsi="Arial" w:cs="Arial"/>
          <w:b/>
          <w:sz w:val="22"/>
          <w:szCs w:val="22"/>
        </w:rPr>
        <w:t>Both the LGA and ABB believe that engagement and partnership working between councils and betting shops can provide a platform for doing so.</w:t>
      </w:r>
    </w:p>
    <w:p w14:paraId="0F97EBDF" w14:textId="77777777" w:rsidR="00EA1FC4" w:rsidRPr="0053623F" w:rsidRDefault="00EA1FC4" w:rsidP="0053623F">
      <w:pPr>
        <w:rPr>
          <w:rFonts w:ascii="Arial" w:hAnsi="Arial" w:cs="Arial"/>
          <w:sz w:val="22"/>
          <w:szCs w:val="22"/>
        </w:rPr>
      </w:pPr>
    </w:p>
    <w:p w14:paraId="0F97EBE0" w14:textId="77777777" w:rsidR="00DD352F" w:rsidRDefault="0067636A" w:rsidP="00EA1FC4">
      <w:pPr>
        <w:rPr>
          <w:rFonts w:ascii="Arial" w:hAnsi="Arial" w:cs="Arial"/>
          <w:sz w:val="22"/>
          <w:szCs w:val="22"/>
        </w:rPr>
      </w:pPr>
      <w:r>
        <w:rPr>
          <w:rFonts w:ascii="Arial" w:hAnsi="Arial" w:cs="Arial"/>
          <w:sz w:val="22"/>
          <w:szCs w:val="22"/>
        </w:rPr>
        <w:t>At a strategic level, t</w:t>
      </w:r>
      <w:r w:rsidR="00EA1FC4">
        <w:rPr>
          <w:rFonts w:ascii="Arial" w:hAnsi="Arial" w:cs="Arial"/>
          <w:sz w:val="22"/>
          <w:szCs w:val="22"/>
        </w:rPr>
        <w:t>he commitment to engage means that</w:t>
      </w:r>
      <w:r w:rsidR="00DD352F">
        <w:rPr>
          <w:rFonts w:ascii="Arial" w:hAnsi="Arial" w:cs="Arial"/>
          <w:sz w:val="22"/>
          <w:szCs w:val="22"/>
        </w:rPr>
        <w:t>:</w:t>
      </w:r>
    </w:p>
    <w:p w14:paraId="0F97EBE1" w14:textId="79ADACBC" w:rsidR="00DD352F" w:rsidRDefault="00A5077A" w:rsidP="00B46850">
      <w:pPr>
        <w:pStyle w:val="ListParagraph"/>
        <w:numPr>
          <w:ilvl w:val="0"/>
          <w:numId w:val="14"/>
        </w:numPr>
        <w:rPr>
          <w:rFonts w:ascii="Arial" w:hAnsi="Arial" w:cs="Arial"/>
          <w:sz w:val="22"/>
          <w:szCs w:val="22"/>
        </w:rPr>
      </w:pPr>
      <w:proofErr w:type="gramStart"/>
      <w:r w:rsidRPr="00B46850">
        <w:rPr>
          <w:rFonts w:ascii="Arial" w:hAnsi="Arial" w:cs="Arial"/>
          <w:sz w:val="22"/>
          <w:szCs w:val="22"/>
        </w:rPr>
        <w:t>as</w:t>
      </w:r>
      <w:proofErr w:type="gramEnd"/>
      <w:r w:rsidRPr="00B46850">
        <w:rPr>
          <w:rFonts w:ascii="Arial" w:hAnsi="Arial" w:cs="Arial"/>
          <w:sz w:val="22"/>
          <w:szCs w:val="22"/>
        </w:rPr>
        <w:t xml:space="preserve"> councils develop </w:t>
      </w:r>
      <w:r w:rsidR="0067636A" w:rsidRPr="00B46850">
        <w:rPr>
          <w:rFonts w:ascii="Arial" w:hAnsi="Arial" w:cs="Arial"/>
          <w:sz w:val="22"/>
          <w:szCs w:val="22"/>
        </w:rPr>
        <w:t>their regulatory approach through</w:t>
      </w:r>
      <w:r w:rsidRPr="00B46850">
        <w:rPr>
          <w:rFonts w:ascii="Arial" w:hAnsi="Arial" w:cs="Arial"/>
          <w:sz w:val="22"/>
          <w:szCs w:val="22"/>
        </w:rPr>
        <w:t xml:space="preserve"> gambling </w:t>
      </w:r>
      <w:r w:rsidR="00DD352F">
        <w:rPr>
          <w:rFonts w:ascii="Arial" w:hAnsi="Arial" w:cs="Arial"/>
          <w:sz w:val="22"/>
          <w:szCs w:val="22"/>
        </w:rPr>
        <w:t>Statements of Policy</w:t>
      </w:r>
      <w:r w:rsidRPr="00FE3CB6">
        <w:rPr>
          <w:rFonts w:ascii="Arial" w:hAnsi="Arial" w:cs="Arial"/>
          <w:sz w:val="22"/>
          <w:szCs w:val="22"/>
        </w:rPr>
        <w:t>, planning policies and broader local plans</w:t>
      </w:r>
      <w:r w:rsidR="0067636A" w:rsidRPr="00FE3CB6">
        <w:rPr>
          <w:rFonts w:ascii="Arial" w:hAnsi="Arial" w:cs="Arial"/>
          <w:sz w:val="22"/>
          <w:szCs w:val="22"/>
        </w:rPr>
        <w:t xml:space="preserve">, they should engage with </w:t>
      </w:r>
      <w:r w:rsidR="00DD352F">
        <w:rPr>
          <w:rFonts w:ascii="Arial" w:hAnsi="Arial" w:cs="Arial"/>
          <w:sz w:val="22"/>
          <w:szCs w:val="22"/>
        </w:rPr>
        <w:t xml:space="preserve">and inform </w:t>
      </w:r>
      <w:r w:rsidR="0067636A" w:rsidRPr="00FE3CB6">
        <w:rPr>
          <w:rFonts w:ascii="Arial" w:hAnsi="Arial" w:cs="Arial"/>
          <w:sz w:val="22"/>
          <w:szCs w:val="22"/>
        </w:rPr>
        <w:t xml:space="preserve">the gambling industry and business community more widely. On a day to day level, </w:t>
      </w:r>
      <w:r w:rsidR="00EA1FC4" w:rsidRPr="00FE3CB6">
        <w:rPr>
          <w:rFonts w:ascii="Arial" w:hAnsi="Arial" w:cs="Arial"/>
          <w:sz w:val="22"/>
          <w:szCs w:val="22"/>
        </w:rPr>
        <w:t xml:space="preserve">where a council believes there are specific issues linked to betting shops, the appropriate first route to dealing with them </w:t>
      </w:r>
      <w:r w:rsidR="005858AC" w:rsidRPr="00FE3CB6">
        <w:rPr>
          <w:rFonts w:ascii="Arial" w:hAnsi="Arial" w:cs="Arial"/>
          <w:sz w:val="22"/>
          <w:szCs w:val="22"/>
        </w:rPr>
        <w:t xml:space="preserve">will </w:t>
      </w:r>
      <w:r w:rsidR="00EA1FC4" w:rsidRPr="00FE3CB6">
        <w:rPr>
          <w:rFonts w:ascii="Arial" w:hAnsi="Arial" w:cs="Arial"/>
          <w:sz w:val="22"/>
          <w:szCs w:val="22"/>
        </w:rPr>
        <w:t xml:space="preserve">be to engage locally with the shops and firms concerned to address them collaboratively.   </w:t>
      </w:r>
    </w:p>
    <w:p w14:paraId="0F97EBE2" w14:textId="02C5CF48" w:rsidR="00EA1FC4" w:rsidRPr="00312567" w:rsidRDefault="00EA1FC4" w:rsidP="00B46850">
      <w:pPr>
        <w:pStyle w:val="ListParagraph"/>
        <w:numPr>
          <w:ilvl w:val="0"/>
          <w:numId w:val="14"/>
        </w:numPr>
        <w:rPr>
          <w:rFonts w:ascii="Arial" w:hAnsi="Arial" w:cs="Arial"/>
          <w:sz w:val="22"/>
          <w:szCs w:val="22"/>
        </w:rPr>
      </w:pPr>
      <w:r w:rsidRPr="00312567">
        <w:rPr>
          <w:rFonts w:ascii="Arial" w:hAnsi="Arial" w:cs="Arial"/>
          <w:sz w:val="22"/>
          <w:szCs w:val="22"/>
        </w:rPr>
        <w:t xml:space="preserve">For industry, </w:t>
      </w:r>
      <w:r w:rsidR="00B46850" w:rsidRPr="00312567">
        <w:rPr>
          <w:rFonts w:ascii="Arial" w:hAnsi="Arial" w:cs="Arial"/>
          <w:sz w:val="22"/>
        </w:rPr>
        <w:t>gambling businesses will recognise councils’ rights to carry out their functions to deliver their published policies. On a day to day level,</w:t>
      </w:r>
      <w:r w:rsidR="00B46850" w:rsidRPr="00312567">
        <w:rPr>
          <w:sz w:val="22"/>
        </w:rPr>
        <w:t xml:space="preserve"> </w:t>
      </w:r>
      <w:r w:rsidRPr="00312567">
        <w:rPr>
          <w:rFonts w:ascii="Arial" w:hAnsi="Arial" w:cs="Arial"/>
          <w:sz w:val="22"/>
          <w:szCs w:val="22"/>
        </w:rPr>
        <w:t xml:space="preserve">betting shop managers and local areas managers should be responsive to such approaches and actively </w:t>
      </w:r>
      <w:r w:rsidR="00FC0A8D" w:rsidRPr="00312567">
        <w:rPr>
          <w:rFonts w:ascii="Arial" w:hAnsi="Arial" w:cs="Arial"/>
          <w:sz w:val="22"/>
          <w:szCs w:val="22"/>
        </w:rPr>
        <w:t>work in partnership with councils</w:t>
      </w:r>
      <w:r w:rsidRPr="00312567">
        <w:rPr>
          <w:rFonts w:ascii="Arial" w:hAnsi="Arial" w:cs="Arial"/>
          <w:sz w:val="22"/>
          <w:szCs w:val="22"/>
        </w:rPr>
        <w:t>; in some cases, they may choose to initiate</w:t>
      </w:r>
      <w:r w:rsidR="00FC0A8D" w:rsidRPr="00312567">
        <w:rPr>
          <w:rFonts w:ascii="Arial" w:hAnsi="Arial" w:cs="Arial"/>
          <w:sz w:val="22"/>
          <w:szCs w:val="22"/>
        </w:rPr>
        <w:t xml:space="preserve"> this type of approach </w:t>
      </w:r>
      <w:r w:rsidRPr="00312567">
        <w:rPr>
          <w:rFonts w:ascii="Arial" w:hAnsi="Arial" w:cs="Arial"/>
          <w:sz w:val="22"/>
          <w:szCs w:val="22"/>
        </w:rPr>
        <w:t>themselves.</w:t>
      </w:r>
    </w:p>
    <w:p w14:paraId="0F97EBE3" w14:textId="77777777" w:rsidR="00B46850" w:rsidRPr="00FE3CB6" w:rsidRDefault="00B46850" w:rsidP="00FE3CB6">
      <w:pPr>
        <w:pStyle w:val="ListParagraph"/>
        <w:rPr>
          <w:rFonts w:ascii="Arial" w:hAnsi="Arial" w:cs="Arial"/>
          <w:sz w:val="22"/>
          <w:szCs w:val="22"/>
        </w:rPr>
      </w:pPr>
    </w:p>
    <w:p w14:paraId="0F97EBE4" w14:textId="77777777" w:rsidR="00F86AA0" w:rsidRPr="00E20873" w:rsidRDefault="00F86AA0" w:rsidP="00EA1FC4">
      <w:pPr>
        <w:rPr>
          <w:rFonts w:ascii="Arial" w:hAnsi="Arial" w:cs="Arial"/>
          <w:sz w:val="22"/>
          <w:szCs w:val="22"/>
        </w:rPr>
      </w:pPr>
      <w:r w:rsidRPr="00E20873">
        <w:rPr>
          <w:rFonts w:ascii="Arial" w:hAnsi="Arial" w:cs="Arial"/>
          <w:sz w:val="22"/>
        </w:rPr>
        <w:t xml:space="preserve">Alongside this framework, the Gambling Commission is developing </w:t>
      </w:r>
      <w:r w:rsidR="00DD352F" w:rsidRPr="00E20873">
        <w:rPr>
          <w:rFonts w:ascii="Arial" w:hAnsi="Arial" w:cs="Arial"/>
          <w:sz w:val="22"/>
        </w:rPr>
        <w:t>its 2015</w:t>
      </w:r>
      <w:r w:rsidRPr="00E20873">
        <w:rPr>
          <w:rFonts w:ascii="Arial" w:hAnsi="Arial" w:cs="Arial"/>
          <w:sz w:val="22"/>
        </w:rPr>
        <w:t xml:space="preserve"> statutory Guidance to Licensing Authorities. It intends to take many of the principles set out in this framework and </w:t>
      </w:r>
      <w:proofErr w:type="gramStart"/>
      <w:r w:rsidRPr="00E20873">
        <w:rPr>
          <w:rFonts w:ascii="Arial" w:hAnsi="Arial" w:cs="Arial"/>
          <w:sz w:val="22"/>
        </w:rPr>
        <w:t>establish</w:t>
      </w:r>
      <w:proofErr w:type="gramEnd"/>
      <w:r w:rsidRPr="00E20873">
        <w:rPr>
          <w:rFonts w:ascii="Arial" w:hAnsi="Arial" w:cs="Arial"/>
          <w:sz w:val="22"/>
        </w:rPr>
        <w:t xml:space="preserve"> them in that guidance, with a view to partnership </w:t>
      </w:r>
      <w:r w:rsidRPr="00E20873">
        <w:rPr>
          <w:rFonts w:ascii="Arial" w:hAnsi="Arial" w:cs="Arial"/>
          <w:sz w:val="22"/>
        </w:rPr>
        <w:lastRenderedPageBreak/>
        <w:t>becoming the default mode of engagement between local councils and businesses. This will be</w:t>
      </w:r>
      <w:r w:rsidR="00DD352F" w:rsidRPr="00E20873">
        <w:rPr>
          <w:rFonts w:ascii="Arial" w:hAnsi="Arial" w:cs="Arial"/>
          <w:sz w:val="22"/>
        </w:rPr>
        <w:t xml:space="preserve"> enhanced further by proposals </w:t>
      </w:r>
      <w:r w:rsidRPr="00E20873">
        <w:rPr>
          <w:rFonts w:ascii="Arial" w:hAnsi="Arial" w:cs="Arial"/>
          <w:sz w:val="22"/>
        </w:rPr>
        <w:t>to require gambling businesses to carry out local risk assessments and share them with licensing authorities if asked</w:t>
      </w:r>
      <w:r w:rsidR="00DD352F" w:rsidRPr="00E20873">
        <w:rPr>
          <w:rFonts w:ascii="Arial" w:hAnsi="Arial" w:cs="Arial"/>
          <w:sz w:val="22"/>
        </w:rPr>
        <w:t>, which may help to pre-empt some of the issues that partnership working tries to address</w:t>
      </w:r>
      <w:r w:rsidRPr="00E20873">
        <w:t>.</w:t>
      </w:r>
    </w:p>
    <w:p w14:paraId="0F97EBE5" w14:textId="77777777" w:rsidR="00EA1FC4" w:rsidRPr="002D1EA1" w:rsidRDefault="00EA1FC4" w:rsidP="002D1EA1">
      <w:pPr>
        <w:autoSpaceDE w:val="0"/>
        <w:autoSpaceDN w:val="0"/>
        <w:adjustRightInd w:val="0"/>
        <w:rPr>
          <w:rFonts w:ascii="Arial" w:hAnsi="Arial" w:cs="Arial"/>
          <w:sz w:val="22"/>
          <w:szCs w:val="22"/>
        </w:rPr>
      </w:pPr>
    </w:p>
    <w:p w14:paraId="0F97EBE6" w14:textId="77777777" w:rsidR="002D1EA1" w:rsidRPr="00DF0A9C" w:rsidRDefault="002D1EA1" w:rsidP="002D1EA1">
      <w:pPr>
        <w:rPr>
          <w:rFonts w:ascii="Arial" w:hAnsi="Arial" w:cs="Arial"/>
          <w:b/>
          <w:sz w:val="22"/>
          <w:szCs w:val="22"/>
        </w:rPr>
      </w:pPr>
      <w:r w:rsidRPr="00DF0A9C">
        <w:rPr>
          <w:rFonts w:ascii="Arial" w:hAnsi="Arial" w:cs="Arial"/>
          <w:b/>
          <w:sz w:val="22"/>
          <w:szCs w:val="22"/>
        </w:rPr>
        <w:t>Involving a wide range of parties</w:t>
      </w:r>
    </w:p>
    <w:p w14:paraId="0F97EBE7" w14:textId="77777777" w:rsidR="002D1EA1" w:rsidRDefault="00CF4884" w:rsidP="002D1EA1">
      <w:pPr>
        <w:rPr>
          <w:rFonts w:ascii="Arial" w:hAnsi="Arial" w:cs="Arial"/>
          <w:sz w:val="22"/>
          <w:szCs w:val="22"/>
        </w:rPr>
      </w:pPr>
      <w:r>
        <w:rPr>
          <w:rFonts w:ascii="Arial" w:hAnsi="Arial" w:cs="Arial"/>
          <w:sz w:val="22"/>
          <w:szCs w:val="22"/>
        </w:rPr>
        <w:t xml:space="preserve">Effective local engagement and partnership working could include a range of local partners as well as council teams and industry representatives. </w:t>
      </w:r>
      <w:r w:rsidR="002D1EA1">
        <w:rPr>
          <w:rFonts w:ascii="Arial" w:hAnsi="Arial" w:cs="Arial"/>
          <w:sz w:val="22"/>
          <w:szCs w:val="22"/>
        </w:rPr>
        <w:t>Relevant partners in local joint working are likely to include:</w:t>
      </w:r>
    </w:p>
    <w:p w14:paraId="0F97EBE8" w14:textId="77777777" w:rsidR="006429EA" w:rsidRDefault="006429EA" w:rsidP="002D1EA1">
      <w:pPr>
        <w:rPr>
          <w:rFonts w:ascii="Arial" w:hAnsi="Arial" w:cs="Arial"/>
          <w:sz w:val="22"/>
          <w:szCs w:val="22"/>
        </w:rPr>
      </w:pPr>
    </w:p>
    <w:p w14:paraId="0F97EBE9" w14:textId="77777777" w:rsidR="002D1EA1" w:rsidRDefault="006429EA" w:rsidP="002D1EA1">
      <w:pPr>
        <w:pStyle w:val="ListParagraph"/>
        <w:numPr>
          <w:ilvl w:val="0"/>
          <w:numId w:val="5"/>
        </w:numPr>
        <w:rPr>
          <w:rFonts w:ascii="Arial" w:hAnsi="Arial" w:cs="Arial"/>
          <w:sz w:val="22"/>
          <w:szCs w:val="22"/>
        </w:rPr>
      </w:pPr>
      <w:r>
        <w:rPr>
          <w:rFonts w:ascii="Arial" w:hAnsi="Arial" w:cs="Arial"/>
          <w:sz w:val="22"/>
          <w:szCs w:val="22"/>
        </w:rPr>
        <w:t>w</w:t>
      </w:r>
      <w:r w:rsidR="002D1EA1">
        <w:rPr>
          <w:rFonts w:ascii="Arial" w:hAnsi="Arial" w:cs="Arial"/>
          <w:sz w:val="22"/>
          <w:szCs w:val="22"/>
        </w:rPr>
        <w:t>ard councillors</w:t>
      </w:r>
    </w:p>
    <w:p w14:paraId="0F97EBEA" w14:textId="77777777" w:rsidR="002D1EA1" w:rsidRDefault="006429EA" w:rsidP="002D1EA1">
      <w:pPr>
        <w:pStyle w:val="ListParagraph"/>
        <w:numPr>
          <w:ilvl w:val="0"/>
          <w:numId w:val="5"/>
        </w:numPr>
        <w:rPr>
          <w:rFonts w:ascii="Arial" w:hAnsi="Arial" w:cs="Arial"/>
          <w:sz w:val="22"/>
          <w:szCs w:val="22"/>
        </w:rPr>
      </w:pPr>
      <w:r>
        <w:rPr>
          <w:rFonts w:ascii="Arial" w:hAnsi="Arial" w:cs="Arial"/>
          <w:sz w:val="22"/>
          <w:szCs w:val="22"/>
        </w:rPr>
        <w:t>c</w:t>
      </w:r>
      <w:r w:rsidR="00CF4884">
        <w:rPr>
          <w:rFonts w:ascii="Arial" w:hAnsi="Arial" w:cs="Arial"/>
          <w:sz w:val="22"/>
          <w:szCs w:val="22"/>
        </w:rPr>
        <w:t>ouncil</w:t>
      </w:r>
      <w:r w:rsidR="002D1EA1">
        <w:rPr>
          <w:rFonts w:ascii="Arial" w:hAnsi="Arial" w:cs="Arial"/>
          <w:sz w:val="22"/>
          <w:szCs w:val="22"/>
        </w:rPr>
        <w:t xml:space="preserve"> licensing teams</w:t>
      </w:r>
    </w:p>
    <w:p w14:paraId="0F97EBEB" w14:textId="77777777" w:rsidR="002D1EA1" w:rsidRDefault="006429EA" w:rsidP="002D1EA1">
      <w:pPr>
        <w:pStyle w:val="ListParagraph"/>
        <w:numPr>
          <w:ilvl w:val="0"/>
          <w:numId w:val="5"/>
        </w:numPr>
        <w:rPr>
          <w:rFonts w:ascii="Arial" w:hAnsi="Arial" w:cs="Arial"/>
          <w:sz w:val="22"/>
          <w:szCs w:val="22"/>
        </w:rPr>
      </w:pPr>
      <w:r>
        <w:rPr>
          <w:rFonts w:ascii="Arial" w:hAnsi="Arial" w:cs="Arial"/>
          <w:sz w:val="22"/>
          <w:szCs w:val="22"/>
        </w:rPr>
        <w:t>c</w:t>
      </w:r>
      <w:r w:rsidR="00CF4884">
        <w:rPr>
          <w:rFonts w:ascii="Arial" w:hAnsi="Arial" w:cs="Arial"/>
          <w:sz w:val="22"/>
          <w:szCs w:val="22"/>
        </w:rPr>
        <w:t xml:space="preserve">ouncil </w:t>
      </w:r>
      <w:r w:rsidR="002D1EA1">
        <w:rPr>
          <w:rFonts w:ascii="Arial" w:hAnsi="Arial" w:cs="Arial"/>
          <w:sz w:val="22"/>
          <w:szCs w:val="22"/>
        </w:rPr>
        <w:t>community safety teams</w:t>
      </w:r>
    </w:p>
    <w:p w14:paraId="0F97EBEC" w14:textId="77777777" w:rsidR="002D1EA1" w:rsidRDefault="006429EA" w:rsidP="002D1EA1">
      <w:pPr>
        <w:pStyle w:val="ListParagraph"/>
        <w:numPr>
          <w:ilvl w:val="0"/>
          <w:numId w:val="5"/>
        </w:numPr>
        <w:rPr>
          <w:rFonts w:ascii="Arial" w:hAnsi="Arial" w:cs="Arial"/>
          <w:sz w:val="22"/>
          <w:szCs w:val="22"/>
        </w:rPr>
      </w:pPr>
      <w:r>
        <w:rPr>
          <w:rFonts w:ascii="Arial" w:hAnsi="Arial" w:cs="Arial"/>
          <w:sz w:val="22"/>
          <w:szCs w:val="22"/>
        </w:rPr>
        <w:t>p</w:t>
      </w:r>
      <w:r w:rsidR="002D1EA1">
        <w:rPr>
          <w:rFonts w:ascii="Arial" w:hAnsi="Arial" w:cs="Arial"/>
          <w:sz w:val="22"/>
          <w:szCs w:val="22"/>
        </w:rPr>
        <w:t>olice licensing and community officers</w:t>
      </w:r>
    </w:p>
    <w:p w14:paraId="0F97EBED" w14:textId="77777777" w:rsidR="002D1EA1" w:rsidRDefault="006429EA" w:rsidP="002D1EA1">
      <w:pPr>
        <w:pStyle w:val="ListParagraph"/>
        <w:numPr>
          <w:ilvl w:val="0"/>
          <w:numId w:val="5"/>
        </w:numPr>
        <w:rPr>
          <w:rFonts w:ascii="Arial" w:hAnsi="Arial" w:cs="Arial"/>
          <w:sz w:val="22"/>
          <w:szCs w:val="22"/>
        </w:rPr>
      </w:pPr>
      <w:r>
        <w:rPr>
          <w:rFonts w:ascii="Arial" w:hAnsi="Arial" w:cs="Arial"/>
          <w:sz w:val="22"/>
          <w:szCs w:val="22"/>
        </w:rPr>
        <w:t>b</w:t>
      </w:r>
      <w:r w:rsidR="002D1EA1">
        <w:rPr>
          <w:rFonts w:ascii="Arial" w:hAnsi="Arial" w:cs="Arial"/>
          <w:sz w:val="22"/>
          <w:szCs w:val="22"/>
        </w:rPr>
        <w:t>etting shop managers</w:t>
      </w:r>
    </w:p>
    <w:p w14:paraId="0F97EBEE" w14:textId="77777777" w:rsidR="002D1EA1" w:rsidRPr="00DF0A9C" w:rsidRDefault="006429EA" w:rsidP="002D1EA1">
      <w:pPr>
        <w:pStyle w:val="ListParagraph"/>
        <w:numPr>
          <w:ilvl w:val="0"/>
          <w:numId w:val="5"/>
        </w:numPr>
        <w:rPr>
          <w:rFonts w:ascii="Arial" w:hAnsi="Arial" w:cs="Arial"/>
          <w:sz w:val="22"/>
          <w:szCs w:val="22"/>
        </w:rPr>
      </w:pPr>
      <w:r>
        <w:rPr>
          <w:rFonts w:ascii="Arial" w:hAnsi="Arial" w:cs="Arial"/>
          <w:sz w:val="22"/>
          <w:szCs w:val="22"/>
        </w:rPr>
        <w:t>b</w:t>
      </w:r>
      <w:r w:rsidR="002D1EA1">
        <w:rPr>
          <w:rFonts w:ascii="Arial" w:hAnsi="Arial" w:cs="Arial"/>
          <w:sz w:val="22"/>
          <w:szCs w:val="22"/>
        </w:rPr>
        <w:t>etting shop area managers</w:t>
      </w:r>
    </w:p>
    <w:p w14:paraId="0F97EBEF" w14:textId="77777777" w:rsidR="002D1EA1" w:rsidRDefault="002D1EA1" w:rsidP="002D1EA1">
      <w:pPr>
        <w:rPr>
          <w:rFonts w:ascii="Arial" w:hAnsi="Arial" w:cs="Arial"/>
          <w:sz w:val="22"/>
          <w:szCs w:val="22"/>
        </w:rPr>
      </w:pPr>
    </w:p>
    <w:p w14:paraId="0F97EBF0" w14:textId="77777777" w:rsidR="002D1EA1" w:rsidRDefault="002D1EA1" w:rsidP="002D1EA1">
      <w:pPr>
        <w:rPr>
          <w:rFonts w:ascii="Arial" w:hAnsi="Arial" w:cs="Arial"/>
          <w:sz w:val="22"/>
          <w:szCs w:val="22"/>
        </w:rPr>
      </w:pPr>
      <w:r>
        <w:rPr>
          <w:rFonts w:ascii="Arial" w:hAnsi="Arial" w:cs="Arial"/>
          <w:sz w:val="22"/>
          <w:szCs w:val="22"/>
        </w:rPr>
        <w:t xml:space="preserve">It </w:t>
      </w:r>
      <w:r w:rsidR="00CF4884">
        <w:rPr>
          <w:rFonts w:ascii="Arial" w:hAnsi="Arial" w:cs="Arial"/>
          <w:sz w:val="22"/>
          <w:szCs w:val="22"/>
        </w:rPr>
        <w:t xml:space="preserve">could </w:t>
      </w:r>
      <w:r>
        <w:rPr>
          <w:rFonts w:ascii="Arial" w:hAnsi="Arial" w:cs="Arial"/>
          <w:sz w:val="22"/>
          <w:szCs w:val="22"/>
        </w:rPr>
        <w:t>also include:</w:t>
      </w:r>
    </w:p>
    <w:p w14:paraId="0F97EBF1" w14:textId="77777777" w:rsidR="006429EA" w:rsidRDefault="006429EA" w:rsidP="002D1EA1">
      <w:pPr>
        <w:rPr>
          <w:rFonts w:ascii="Arial" w:hAnsi="Arial" w:cs="Arial"/>
          <w:sz w:val="22"/>
          <w:szCs w:val="22"/>
        </w:rPr>
      </w:pPr>
    </w:p>
    <w:p w14:paraId="0F97EBF2" w14:textId="77777777" w:rsidR="002D1EA1" w:rsidRDefault="006429EA" w:rsidP="002D1EA1">
      <w:pPr>
        <w:pStyle w:val="ListParagraph"/>
        <w:numPr>
          <w:ilvl w:val="0"/>
          <w:numId w:val="6"/>
        </w:numPr>
        <w:rPr>
          <w:rFonts w:ascii="Arial" w:hAnsi="Arial" w:cs="Arial"/>
          <w:sz w:val="22"/>
          <w:szCs w:val="22"/>
        </w:rPr>
      </w:pPr>
      <w:r>
        <w:rPr>
          <w:rFonts w:ascii="Arial" w:hAnsi="Arial" w:cs="Arial"/>
          <w:sz w:val="22"/>
          <w:szCs w:val="22"/>
        </w:rPr>
        <w:t>t</w:t>
      </w:r>
      <w:r w:rsidR="002D1EA1">
        <w:rPr>
          <w:rFonts w:ascii="Arial" w:hAnsi="Arial" w:cs="Arial"/>
          <w:sz w:val="22"/>
          <w:szCs w:val="22"/>
        </w:rPr>
        <w:t>own centre managers</w:t>
      </w:r>
    </w:p>
    <w:p w14:paraId="0F97EBF3" w14:textId="77777777" w:rsidR="008D7F72" w:rsidRDefault="006429EA" w:rsidP="002D1EA1">
      <w:pPr>
        <w:pStyle w:val="ListParagraph"/>
        <w:numPr>
          <w:ilvl w:val="0"/>
          <w:numId w:val="6"/>
        </w:numPr>
        <w:rPr>
          <w:rFonts w:ascii="Arial" w:hAnsi="Arial" w:cs="Arial"/>
          <w:sz w:val="22"/>
          <w:szCs w:val="22"/>
        </w:rPr>
      </w:pPr>
      <w:r>
        <w:rPr>
          <w:rFonts w:ascii="Arial" w:hAnsi="Arial" w:cs="Arial"/>
          <w:sz w:val="22"/>
          <w:szCs w:val="22"/>
        </w:rPr>
        <w:t>r</w:t>
      </w:r>
      <w:r w:rsidR="002D1EA1" w:rsidRPr="008D7F72">
        <w:rPr>
          <w:rFonts w:ascii="Arial" w:hAnsi="Arial" w:cs="Arial"/>
          <w:sz w:val="22"/>
          <w:szCs w:val="22"/>
        </w:rPr>
        <w:t>epresentatives of the wider business community</w:t>
      </w:r>
    </w:p>
    <w:p w14:paraId="0F97EBF4" w14:textId="77777777" w:rsidR="002D1EA1" w:rsidRPr="008D7F72" w:rsidRDefault="006429EA" w:rsidP="002D1EA1">
      <w:pPr>
        <w:pStyle w:val="ListParagraph"/>
        <w:numPr>
          <w:ilvl w:val="0"/>
          <w:numId w:val="6"/>
        </w:numPr>
        <w:rPr>
          <w:rFonts w:ascii="Arial" w:hAnsi="Arial" w:cs="Arial"/>
          <w:sz w:val="22"/>
          <w:szCs w:val="22"/>
        </w:rPr>
      </w:pPr>
      <w:r>
        <w:rPr>
          <w:rFonts w:ascii="Arial" w:hAnsi="Arial" w:cs="Arial"/>
          <w:sz w:val="22"/>
          <w:szCs w:val="22"/>
        </w:rPr>
        <w:t>c</w:t>
      </w:r>
      <w:r w:rsidR="002D1EA1" w:rsidRPr="008D7F72">
        <w:rPr>
          <w:rFonts w:ascii="Arial" w:hAnsi="Arial" w:cs="Arial"/>
          <w:sz w:val="22"/>
          <w:szCs w:val="22"/>
        </w:rPr>
        <w:t>itizen’s Advice Bureau</w:t>
      </w:r>
    </w:p>
    <w:p w14:paraId="0F97EBF5" w14:textId="77777777" w:rsidR="002D1EA1" w:rsidRDefault="006429EA" w:rsidP="002D1EA1">
      <w:pPr>
        <w:pStyle w:val="ListParagraph"/>
        <w:numPr>
          <w:ilvl w:val="0"/>
          <w:numId w:val="6"/>
        </w:numPr>
        <w:rPr>
          <w:rFonts w:ascii="Arial" w:hAnsi="Arial" w:cs="Arial"/>
          <w:sz w:val="22"/>
          <w:szCs w:val="22"/>
        </w:rPr>
      </w:pPr>
      <w:r>
        <w:rPr>
          <w:rFonts w:ascii="Arial" w:hAnsi="Arial" w:cs="Arial"/>
          <w:sz w:val="22"/>
          <w:szCs w:val="22"/>
        </w:rPr>
        <w:t>l</w:t>
      </w:r>
      <w:r w:rsidR="00CF4884">
        <w:rPr>
          <w:rFonts w:ascii="Arial" w:hAnsi="Arial" w:cs="Arial"/>
          <w:sz w:val="22"/>
          <w:szCs w:val="22"/>
        </w:rPr>
        <w:t>ocal addiction</w:t>
      </w:r>
      <w:r w:rsidR="002D1EA1">
        <w:rPr>
          <w:rFonts w:ascii="Arial" w:hAnsi="Arial" w:cs="Arial"/>
          <w:sz w:val="22"/>
          <w:szCs w:val="22"/>
        </w:rPr>
        <w:t xml:space="preserve"> charities</w:t>
      </w:r>
    </w:p>
    <w:p w14:paraId="0F97EBF6" w14:textId="77777777" w:rsidR="002D1EA1" w:rsidRDefault="006429EA" w:rsidP="002D1EA1">
      <w:pPr>
        <w:pStyle w:val="ListParagraph"/>
        <w:numPr>
          <w:ilvl w:val="0"/>
          <w:numId w:val="6"/>
        </w:numPr>
        <w:rPr>
          <w:rFonts w:ascii="Arial" w:hAnsi="Arial" w:cs="Arial"/>
          <w:sz w:val="22"/>
          <w:szCs w:val="22"/>
        </w:rPr>
      </w:pPr>
      <w:r>
        <w:rPr>
          <w:rFonts w:ascii="Arial" w:hAnsi="Arial" w:cs="Arial"/>
          <w:sz w:val="22"/>
          <w:szCs w:val="22"/>
        </w:rPr>
        <w:t>p</w:t>
      </w:r>
      <w:r w:rsidR="002D1EA1">
        <w:rPr>
          <w:rFonts w:ascii="Arial" w:hAnsi="Arial" w:cs="Arial"/>
          <w:sz w:val="22"/>
          <w:szCs w:val="22"/>
        </w:rPr>
        <w:t>ublic health professionals</w:t>
      </w:r>
    </w:p>
    <w:p w14:paraId="0F97EBF7" w14:textId="77777777" w:rsidR="002D1EA1" w:rsidRDefault="002D1EA1" w:rsidP="002D1EA1">
      <w:pPr>
        <w:pStyle w:val="ListParagraph"/>
        <w:numPr>
          <w:ilvl w:val="0"/>
          <w:numId w:val="6"/>
        </w:numPr>
        <w:rPr>
          <w:rFonts w:ascii="Arial" w:hAnsi="Arial" w:cs="Arial"/>
          <w:sz w:val="22"/>
          <w:szCs w:val="22"/>
        </w:rPr>
      </w:pPr>
      <w:r>
        <w:rPr>
          <w:rFonts w:ascii="Arial" w:hAnsi="Arial" w:cs="Arial"/>
          <w:sz w:val="22"/>
          <w:szCs w:val="22"/>
        </w:rPr>
        <w:t>Gambling Commission</w:t>
      </w:r>
    </w:p>
    <w:p w14:paraId="0F97EBF8" w14:textId="77777777" w:rsidR="00CF4884" w:rsidRDefault="00CF4884" w:rsidP="00CF4884">
      <w:pPr>
        <w:pStyle w:val="ListParagraph"/>
        <w:rPr>
          <w:rFonts w:ascii="Arial" w:hAnsi="Arial" w:cs="Arial"/>
          <w:sz w:val="22"/>
          <w:szCs w:val="22"/>
        </w:rPr>
      </w:pPr>
    </w:p>
    <w:p w14:paraId="0F97EBF9" w14:textId="77777777" w:rsidR="00CF4884" w:rsidRPr="00CF4884" w:rsidRDefault="00CF4884" w:rsidP="00CF4884">
      <w:pPr>
        <w:rPr>
          <w:rFonts w:ascii="Arial" w:hAnsi="Arial" w:cs="Arial"/>
          <w:sz w:val="22"/>
          <w:szCs w:val="22"/>
        </w:rPr>
      </w:pPr>
      <w:r w:rsidRPr="00CF4884">
        <w:rPr>
          <w:rFonts w:ascii="Arial" w:hAnsi="Arial" w:cs="Arial"/>
          <w:b/>
          <w:sz w:val="22"/>
          <w:szCs w:val="22"/>
        </w:rPr>
        <w:t>Evidence base and clear objectives</w:t>
      </w:r>
    </w:p>
    <w:p w14:paraId="0F97EBFA" w14:textId="77777777" w:rsidR="00CF4884" w:rsidRPr="00CF4884" w:rsidRDefault="00CF4884" w:rsidP="00CF4884">
      <w:pPr>
        <w:rPr>
          <w:rFonts w:ascii="Arial" w:hAnsi="Arial" w:cs="Arial"/>
          <w:sz w:val="22"/>
          <w:szCs w:val="22"/>
        </w:rPr>
      </w:pPr>
      <w:r w:rsidRPr="00CF4884">
        <w:rPr>
          <w:rFonts w:ascii="Arial" w:hAnsi="Arial" w:cs="Arial"/>
          <w:sz w:val="22"/>
          <w:szCs w:val="22"/>
        </w:rPr>
        <w:t xml:space="preserve">Joint working between councils and industry should be based upon an agreed evidence base </w:t>
      </w:r>
      <w:r w:rsidR="00C94F07">
        <w:rPr>
          <w:rFonts w:ascii="Arial" w:hAnsi="Arial" w:cs="Arial"/>
          <w:sz w:val="22"/>
          <w:szCs w:val="22"/>
        </w:rPr>
        <w:t xml:space="preserve">and clear objectives: all partners in a local agreement should be clear </w:t>
      </w:r>
      <w:r w:rsidRPr="00CF4884">
        <w:rPr>
          <w:rFonts w:ascii="Arial" w:hAnsi="Arial" w:cs="Arial"/>
          <w:sz w:val="22"/>
          <w:szCs w:val="22"/>
        </w:rPr>
        <w:t>about the specific issues to be addressed</w:t>
      </w:r>
      <w:r w:rsidR="0045536B">
        <w:rPr>
          <w:rFonts w:ascii="Arial" w:hAnsi="Arial" w:cs="Arial"/>
          <w:sz w:val="22"/>
          <w:szCs w:val="22"/>
        </w:rPr>
        <w:t xml:space="preserve"> and how these have been measured and identified</w:t>
      </w:r>
      <w:r w:rsidRPr="00CF4884">
        <w:rPr>
          <w:rFonts w:ascii="Arial" w:hAnsi="Arial" w:cs="Arial"/>
          <w:sz w:val="22"/>
          <w:szCs w:val="22"/>
        </w:rPr>
        <w:t>.</w:t>
      </w:r>
      <w:r w:rsidR="0045536B">
        <w:rPr>
          <w:rFonts w:ascii="Arial" w:hAnsi="Arial" w:cs="Arial"/>
          <w:sz w:val="22"/>
          <w:szCs w:val="22"/>
        </w:rPr>
        <w:t xml:space="preserve"> It is expected that prior to approaching industry, councils will have collated evidence of the issues they are seeking to address, and will be willing to share this data with industry; conversely, firms may be willing to share their own relevant data. Relevant data will vary from case to case, but could include recorded instances of anti-social behaviour, concerns raised by residents, </w:t>
      </w:r>
      <w:r w:rsidR="00D10900">
        <w:rPr>
          <w:rFonts w:ascii="Arial" w:hAnsi="Arial" w:cs="Arial"/>
          <w:sz w:val="22"/>
          <w:szCs w:val="22"/>
        </w:rPr>
        <w:t xml:space="preserve">test purchasing results, </w:t>
      </w:r>
      <w:r w:rsidR="0045536B">
        <w:rPr>
          <w:rFonts w:ascii="Arial" w:hAnsi="Arial" w:cs="Arial"/>
          <w:sz w:val="22"/>
          <w:szCs w:val="22"/>
        </w:rPr>
        <w:t>police reports and data held by individual firms about issues reported by staff</w:t>
      </w:r>
      <w:r w:rsidR="00D10900">
        <w:rPr>
          <w:rFonts w:ascii="Arial" w:hAnsi="Arial" w:cs="Arial"/>
          <w:sz w:val="22"/>
          <w:szCs w:val="22"/>
        </w:rPr>
        <w:t xml:space="preserve"> or internal mystery shopping results</w:t>
      </w:r>
      <w:r w:rsidR="0045536B">
        <w:rPr>
          <w:rFonts w:ascii="Arial" w:hAnsi="Arial" w:cs="Arial"/>
          <w:sz w:val="22"/>
          <w:szCs w:val="22"/>
        </w:rPr>
        <w:t>. Pooling relevant information will enable councils, firms and their partners to agree a shared evidence base and clear objectives for the engagement.</w:t>
      </w:r>
      <w:r w:rsidR="00FC0A8D">
        <w:rPr>
          <w:rFonts w:ascii="Arial" w:hAnsi="Arial" w:cs="Arial"/>
          <w:sz w:val="22"/>
          <w:szCs w:val="22"/>
        </w:rPr>
        <w:t xml:space="preserve"> </w:t>
      </w:r>
    </w:p>
    <w:p w14:paraId="0F97EBFB" w14:textId="77777777" w:rsidR="002D1EA1" w:rsidRDefault="002D1EA1">
      <w:pPr>
        <w:rPr>
          <w:rFonts w:ascii="Arial" w:hAnsi="Arial" w:cs="Arial"/>
          <w:b/>
          <w:sz w:val="22"/>
          <w:szCs w:val="22"/>
        </w:rPr>
      </w:pPr>
    </w:p>
    <w:p w14:paraId="0F97EBFC" w14:textId="77777777" w:rsidR="001F1A1E" w:rsidRDefault="00932D0D">
      <w:pPr>
        <w:rPr>
          <w:rFonts w:ascii="Arial" w:hAnsi="Arial" w:cs="Arial"/>
          <w:b/>
          <w:sz w:val="22"/>
          <w:szCs w:val="22"/>
        </w:rPr>
      </w:pPr>
      <w:r w:rsidRPr="00932D0D">
        <w:rPr>
          <w:rFonts w:ascii="Arial" w:hAnsi="Arial" w:cs="Arial"/>
          <w:b/>
          <w:sz w:val="22"/>
          <w:szCs w:val="22"/>
        </w:rPr>
        <w:t>Monitoring</w:t>
      </w:r>
    </w:p>
    <w:p w14:paraId="0F97EBFD" w14:textId="77777777" w:rsidR="00932D0D" w:rsidRPr="0045536B" w:rsidRDefault="0045536B" w:rsidP="0045536B">
      <w:pPr>
        <w:rPr>
          <w:rFonts w:ascii="Arial" w:hAnsi="Arial" w:cs="Arial"/>
          <w:sz w:val="22"/>
          <w:szCs w:val="22"/>
        </w:rPr>
      </w:pPr>
      <w:r>
        <w:rPr>
          <w:rFonts w:ascii="Arial" w:hAnsi="Arial" w:cs="Arial"/>
          <w:sz w:val="22"/>
          <w:szCs w:val="22"/>
        </w:rPr>
        <w:t xml:space="preserve">Following on from this, there should be clear processes in place for </w:t>
      </w:r>
      <w:r w:rsidR="008E194B">
        <w:rPr>
          <w:rFonts w:ascii="Arial" w:hAnsi="Arial" w:cs="Arial"/>
          <w:sz w:val="22"/>
          <w:szCs w:val="22"/>
        </w:rPr>
        <w:t xml:space="preserve">jointly </w:t>
      </w:r>
      <w:r>
        <w:rPr>
          <w:rFonts w:ascii="Arial" w:hAnsi="Arial" w:cs="Arial"/>
          <w:sz w:val="22"/>
          <w:szCs w:val="22"/>
        </w:rPr>
        <w:t xml:space="preserve">monitoring the impact of the </w:t>
      </w:r>
      <w:r w:rsidR="00124D35">
        <w:rPr>
          <w:rFonts w:ascii="Arial" w:hAnsi="Arial" w:cs="Arial"/>
          <w:sz w:val="22"/>
          <w:szCs w:val="22"/>
        </w:rPr>
        <w:t>partnership</w:t>
      </w:r>
      <w:r w:rsidR="008E194B">
        <w:rPr>
          <w:rFonts w:ascii="Arial" w:hAnsi="Arial" w:cs="Arial"/>
          <w:sz w:val="22"/>
          <w:szCs w:val="22"/>
        </w:rPr>
        <w:t xml:space="preserve"> approach. This will involve continued and regular data collection to track changes to the original evidence base</w:t>
      </w:r>
      <w:r w:rsidR="006429EA">
        <w:rPr>
          <w:rFonts w:ascii="Arial" w:hAnsi="Arial" w:cs="Arial"/>
          <w:sz w:val="22"/>
          <w:szCs w:val="22"/>
        </w:rPr>
        <w:t>,</w:t>
      </w:r>
      <w:r w:rsidR="008E194B">
        <w:rPr>
          <w:rFonts w:ascii="Arial" w:hAnsi="Arial" w:cs="Arial"/>
          <w:sz w:val="22"/>
          <w:szCs w:val="22"/>
        </w:rPr>
        <w:t xml:space="preserve"> and joint reviews of the evidence to assess progress against agreed objectives. </w:t>
      </w:r>
      <w:r w:rsidR="00124D35">
        <w:rPr>
          <w:rFonts w:ascii="Arial" w:hAnsi="Arial" w:cs="Arial"/>
          <w:sz w:val="22"/>
          <w:szCs w:val="22"/>
        </w:rPr>
        <w:t>More broadly, this will enable local government and the industry to develop an understanding of where partnership working has been successful, and how this can be replicated in other areas.</w:t>
      </w:r>
    </w:p>
    <w:p w14:paraId="0F97EBFE" w14:textId="77777777" w:rsidR="001F1A1E" w:rsidRDefault="001F1A1E">
      <w:pPr>
        <w:rPr>
          <w:rFonts w:ascii="Arial" w:hAnsi="Arial" w:cs="Arial"/>
          <w:sz w:val="22"/>
          <w:szCs w:val="22"/>
        </w:rPr>
      </w:pPr>
    </w:p>
    <w:p w14:paraId="0F97EBFF" w14:textId="77777777" w:rsidR="001F1A1E" w:rsidRDefault="001F1A1E" w:rsidP="001F1A1E">
      <w:pPr>
        <w:rPr>
          <w:rFonts w:ascii="Arial" w:hAnsi="Arial" w:cs="Arial"/>
          <w:b/>
          <w:sz w:val="22"/>
          <w:szCs w:val="22"/>
        </w:rPr>
      </w:pPr>
      <w:r>
        <w:rPr>
          <w:rFonts w:ascii="Arial" w:hAnsi="Arial" w:cs="Arial"/>
          <w:b/>
          <w:sz w:val="22"/>
          <w:szCs w:val="22"/>
        </w:rPr>
        <w:t>Mechanisms</w:t>
      </w:r>
    </w:p>
    <w:p w14:paraId="0F97EC00" w14:textId="77777777" w:rsidR="00124D35" w:rsidRDefault="008D7F72" w:rsidP="001F1A1E">
      <w:pPr>
        <w:rPr>
          <w:rFonts w:ascii="Arial" w:hAnsi="Arial" w:cs="Arial"/>
          <w:sz w:val="22"/>
          <w:szCs w:val="22"/>
        </w:rPr>
      </w:pPr>
      <w:r>
        <w:rPr>
          <w:rFonts w:ascii="Arial" w:hAnsi="Arial" w:cs="Arial"/>
          <w:sz w:val="22"/>
          <w:szCs w:val="22"/>
        </w:rPr>
        <w:t>There are different approaches that l</w:t>
      </w:r>
      <w:r w:rsidR="001F1A1E">
        <w:rPr>
          <w:rFonts w:ascii="Arial" w:hAnsi="Arial" w:cs="Arial"/>
          <w:sz w:val="22"/>
          <w:szCs w:val="22"/>
        </w:rPr>
        <w:t xml:space="preserve">ocal areas </w:t>
      </w:r>
      <w:r>
        <w:rPr>
          <w:rFonts w:ascii="Arial" w:hAnsi="Arial" w:cs="Arial"/>
          <w:sz w:val="22"/>
          <w:szCs w:val="22"/>
        </w:rPr>
        <w:t>can take for partnership working. Some areas have successfully used focused task and finish gro</w:t>
      </w:r>
      <w:r w:rsidR="00815945">
        <w:rPr>
          <w:rFonts w:ascii="Arial" w:hAnsi="Arial" w:cs="Arial"/>
          <w:sz w:val="22"/>
          <w:szCs w:val="22"/>
        </w:rPr>
        <w:t>ups to address specific issues</w:t>
      </w:r>
      <w:r w:rsidR="005B5771">
        <w:rPr>
          <w:rFonts w:ascii="Arial" w:hAnsi="Arial" w:cs="Arial"/>
          <w:sz w:val="22"/>
          <w:szCs w:val="22"/>
        </w:rPr>
        <w:t xml:space="preserve"> while others</w:t>
      </w:r>
      <w:r w:rsidR="00815945">
        <w:rPr>
          <w:rFonts w:ascii="Arial" w:hAnsi="Arial" w:cs="Arial"/>
          <w:sz w:val="22"/>
          <w:szCs w:val="22"/>
        </w:rPr>
        <w:t xml:space="preserve"> are at the beginning of this process. Other areas</w:t>
      </w:r>
      <w:r>
        <w:rPr>
          <w:rFonts w:ascii="Arial" w:hAnsi="Arial" w:cs="Arial"/>
          <w:sz w:val="22"/>
          <w:szCs w:val="22"/>
        </w:rPr>
        <w:t xml:space="preserve"> have created </w:t>
      </w:r>
      <w:proofErr w:type="spellStart"/>
      <w:r>
        <w:rPr>
          <w:rFonts w:ascii="Arial" w:hAnsi="Arial" w:cs="Arial"/>
          <w:sz w:val="22"/>
          <w:szCs w:val="22"/>
        </w:rPr>
        <w:t>Betwatch</w:t>
      </w:r>
      <w:proofErr w:type="spellEnd"/>
      <w:r>
        <w:rPr>
          <w:rFonts w:ascii="Arial" w:hAnsi="Arial" w:cs="Arial"/>
          <w:sz w:val="22"/>
          <w:szCs w:val="22"/>
        </w:rPr>
        <w:t xml:space="preserve"> schemes bringing together betting shops with councils and other </w:t>
      </w:r>
      <w:r>
        <w:rPr>
          <w:rFonts w:ascii="Arial" w:hAnsi="Arial" w:cs="Arial"/>
          <w:sz w:val="22"/>
          <w:szCs w:val="22"/>
        </w:rPr>
        <w:lastRenderedPageBreak/>
        <w:t xml:space="preserve">local partners on an ongoing basis to tackle relevant issues and establish </w:t>
      </w:r>
      <w:r w:rsidR="00D75065">
        <w:rPr>
          <w:rFonts w:ascii="Arial" w:hAnsi="Arial" w:cs="Arial"/>
          <w:sz w:val="22"/>
          <w:szCs w:val="22"/>
        </w:rPr>
        <w:t xml:space="preserve">a pattern of joint working. </w:t>
      </w:r>
    </w:p>
    <w:p w14:paraId="0F97EC01" w14:textId="77777777" w:rsidR="001C5BE9" w:rsidRDefault="001C5BE9" w:rsidP="001F1A1E">
      <w:pPr>
        <w:rPr>
          <w:rFonts w:ascii="Arial" w:hAnsi="Arial" w:cs="Arial"/>
          <w:sz w:val="22"/>
          <w:szCs w:val="22"/>
        </w:rPr>
      </w:pPr>
    </w:p>
    <w:tbl>
      <w:tblPr>
        <w:tblStyle w:val="TableGrid"/>
        <w:tblW w:w="0" w:type="auto"/>
        <w:tblLook w:val="04A0" w:firstRow="1" w:lastRow="0" w:firstColumn="1" w:lastColumn="0" w:noHBand="0" w:noVBand="1"/>
      </w:tblPr>
      <w:tblGrid>
        <w:gridCol w:w="8522"/>
      </w:tblGrid>
      <w:tr w:rsidR="001C5BE9" w14:paraId="0F97EC05" w14:textId="77777777" w:rsidTr="001C5BE9">
        <w:tc>
          <w:tcPr>
            <w:tcW w:w="8522" w:type="dxa"/>
          </w:tcPr>
          <w:p w14:paraId="4ECCCA97" w14:textId="77777777" w:rsidR="00144739" w:rsidRPr="00144739" w:rsidRDefault="00144739" w:rsidP="00144739">
            <w:pPr>
              <w:jc w:val="both"/>
              <w:rPr>
                <w:rFonts w:ascii="Arial" w:hAnsi="Arial" w:cs="Arial"/>
                <w:b/>
                <w:sz w:val="22"/>
              </w:rPr>
            </w:pPr>
            <w:r w:rsidRPr="00144739">
              <w:rPr>
                <w:rFonts w:ascii="Arial" w:hAnsi="Arial" w:cs="Arial"/>
                <w:b/>
                <w:sz w:val="22"/>
              </w:rPr>
              <w:t>Partnership approach to protecting vulnerable people | Medway</w:t>
            </w:r>
          </w:p>
          <w:p w14:paraId="2184EE9B" w14:textId="77777777" w:rsidR="00144739" w:rsidRDefault="00144739" w:rsidP="00144739">
            <w:pPr>
              <w:jc w:val="both"/>
              <w:rPr>
                <w:rFonts w:ascii="Arial" w:hAnsi="Arial" w:cs="Arial"/>
                <w:sz w:val="20"/>
              </w:rPr>
            </w:pPr>
            <w:r w:rsidRPr="00144739">
              <w:rPr>
                <w:rFonts w:ascii="Arial" w:hAnsi="Arial" w:cs="Arial"/>
                <w:sz w:val="20"/>
              </w:rPr>
              <w:t xml:space="preserve">The Association of British Bookmakers (ABB) worked with Medway Council to agree a Voluntary Partnership Agreement relating to the promotion of responsible gambling in Medway through the Medway Responsible Gambling Partnership. The Agreement was signed in November 2014 by Medway Council, the ABB, </w:t>
            </w:r>
            <w:proofErr w:type="spellStart"/>
            <w:r w:rsidRPr="00144739">
              <w:rPr>
                <w:rFonts w:ascii="Arial" w:hAnsi="Arial" w:cs="Arial"/>
                <w:sz w:val="20"/>
              </w:rPr>
              <w:t>Betfred</w:t>
            </w:r>
            <w:proofErr w:type="spellEnd"/>
            <w:r w:rsidRPr="00144739">
              <w:rPr>
                <w:rFonts w:ascii="Arial" w:hAnsi="Arial" w:cs="Arial"/>
                <w:sz w:val="20"/>
              </w:rPr>
              <w:t xml:space="preserve">, Coral, Ladbrokes, Paddy Power and William Hill. </w:t>
            </w:r>
          </w:p>
          <w:p w14:paraId="0C61AD37" w14:textId="77777777" w:rsidR="00144739" w:rsidRPr="00144739" w:rsidRDefault="00144739" w:rsidP="00144739">
            <w:pPr>
              <w:jc w:val="both"/>
              <w:rPr>
                <w:rFonts w:ascii="Arial" w:hAnsi="Arial" w:cs="Arial"/>
                <w:sz w:val="20"/>
              </w:rPr>
            </w:pPr>
          </w:p>
          <w:p w14:paraId="03C26B6E" w14:textId="77777777" w:rsidR="00144739" w:rsidRDefault="00144739" w:rsidP="00144739">
            <w:pPr>
              <w:jc w:val="both"/>
              <w:rPr>
                <w:rFonts w:ascii="Arial" w:hAnsi="Arial" w:cs="Arial"/>
                <w:sz w:val="20"/>
              </w:rPr>
            </w:pPr>
            <w:r w:rsidRPr="00144739">
              <w:rPr>
                <w:rFonts w:ascii="Arial" w:hAnsi="Arial" w:cs="Arial"/>
                <w:sz w:val="20"/>
              </w:rPr>
              <w:t xml:space="preserve">Discussions between the bookmaking industry and Medway Council were started following Council concerns about problem gambling. Both parties have subsequently worked together to address these concerns. </w:t>
            </w:r>
          </w:p>
          <w:p w14:paraId="1A3EDE51" w14:textId="77777777" w:rsidR="00144739" w:rsidRPr="00144739" w:rsidRDefault="00144739" w:rsidP="00144739">
            <w:pPr>
              <w:jc w:val="both"/>
              <w:rPr>
                <w:rFonts w:ascii="Arial" w:hAnsi="Arial" w:cs="Arial"/>
                <w:sz w:val="20"/>
              </w:rPr>
            </w:pPr>
          </w:p>
          <w:p w14:paraId="54A01A80" w14:textId="77777777" w:rsidR="00144739" w:rsidRDefault="00144739" w:rsidP="00144739">
            <w:pPr>
              <w:jc w:val="both"/>
              <w:rPr>
                <w:rFonts w:ascii="Arial" w:hAnsi="Arial" w:cs="Arial"/>
                <w:sz w:val="20"/>
              </w:rPr>
            </w:pPr>
            <w:r w:rsidRPr="00144739">
              <w:rPr>
                <w:rFonts w:ascii="Arial" w:hAnsi="Arial" w:cs="Arial"/>
                <w:sz w:val="20"/>
              </w:rPr>
              <w:t xml:space="preserve">The Partnership Agreement committed all parties to establishing a cross-operator self-exclusion pilot scheme within the Medway area; to developing a reporting of crime protocol in collaboration with the Medway Community Safety Partnership and Kent Police; and to adopting the industry voluntary code on safety and security – the ‘Safe Bet Alliance’. </w:t>
            </w:r>
          </w:p>
          <w:p w14:paraId="78E379E7" w14:textId="77777777" w:rsidR="00144739" w:rsidRPr="00144739" w:rsidRDefault="00144739" w:rsidP="00144739">
            <w:pPr>
              <w:jc w:val="both"/>
              <w:rPr>
                <w:rFonts w:ascii="Arial" w:hAnsi="Arial" w:cs="Arial"/>
                <w:sz w:val="20"/>
              </w:rPr>
            </w:pPr>
          </w:p>
          <w:p w14:paraId="1D257B8A" w14:textId="77777777" w:rsidR="00144739" w:rsidRDefault="00144739" w:rsidP="00144739">
            <w:pPr>
              <w:jc w:val="both"/>
              <w:rPr>
                <w:rFonts w:ascii="Arial" w:hAnsi="Arial" w:cs="Arial"/>
                <w:sz w:val="20"/>
              </w:rPr>
            </w:pPr>
            <w:r w:rsidRPr="00144739">
              <w:rPr>
                <w:rFonts w:ascii="Arial" w:hAnsi="Arial" w:cs="Arial"/>
                <w:sz w:val="20"/>
              </w:rPr>
              <w:t xml:space="preserve">The cross-operator self-exclusion pilot scheme provides the main focus of the partnership agreement and will be established in the Chatham area of Medway. Once operational all customers seeking to self-exclude will automatically enter into the pilot scheme which involves ten shops owned by three operators. </w:t>
            </w:r>
          </w:p>
          <w:p w14:paraId="49C880C3" w14:textId="77777777" w:rsidR="00144739" w:rsidRPr="00144739" w:rsidRDefault="00144739" w:rsidP="00144739">
            <w:pPr>
              <w:jc w:val="both"/>
              <w:rPr>
                <w:rFonts w:ascii="Arial" w:hAnsi="Arial" w:cs="Arial"/>
                <w:sz w:val="20"/>
              </w:rPr>
            </w:pPr>
          </w:p>
          <w:p w14:paraId="42012B35" w14:textId="77777777" w:rsidR="00144739" w:rsidRPr="00144739" w:rsidRDefault="00144739" w:rsidP="00144739">
            <w:pPr>
              <w:jc w:val="both"/>
              <w:rPr>
                <w:rFonts w:ascii="Arial" w:hAnsi="Arial" w:cs="Arial"/>
                <w:sz w:val="20"/>
              </w:rPr>
            </w:pPr>
            <w:r w:rsidRPr="00144739">
              <w:rPr>
                <w:rFonts w:ascii="Arial" w:hAnsi="Arial" w:cs="Arial"/>
                <w:sz w:val="20"/>
              </w:rPr>
              <w:t>The pilot will be used as a learning exercise and test case for the proposals included in the Gambling Commission’s proposed amendments on the social responsibility provisions contained within the autumn 2014 LCCP consultation. To assist in this process all parties have committed to participating in a quarterly review process on a regular basis. The Chatham pilot scheme is due to commence on 1</w:t>
            </w:r>
            <w:r w:rsidRPr="00144739">
              <w:rPr>
                <w:rFonts w:ascii="Arial" w:hAnsi="Arial" w:cs="Arial"/>
                <w:sz w:val="20"/>
                <w:vertAlign w:val="superscript"/>
              </w:rPr>
              <w:t>st</w:t>
            </w:r>
            <w:r w:rsidRPr="00144739">
              <w:rPr>
                <w:rFonts w:ascii="Arial" w:hAnsi="Arial" w:cs="Arial"/>
                <w:sz w:val="20"/>
              </w:rPr>
              <w:t xml:space="preserve"> December 2014 and will run for 12 months. </w:t>
            </w:r>
          </w:p>
          <w:p w14:paraId="0F97EC04" w14:textId="77777777" w:rsidR="001C5BE9" w:rsidRDefault="001C5BE9" w:rsidP="00144739">
            <w:pPr>
              <w:rPr>
                <w:rFonts w:ascii="Arial" w:hAnsi="Arial" w:cs="Arial"/>
                <w:sz w:val="22"/>
                <w:szCs w:val="22"/>
              </w:rPr>
            </w:pPr>
          </w:p>
        </w:tc>
      </w:tr>
    </w:tbl>
    <w:p w14:paraId="0F97EC06" w14:textId="77777777" w:rsidR="00D75065" w:rsidRDefault="00D75065" w:rsidP="001F1A1E">
      <w:pPr>
        <w:rPr>
          <w:rFonts w:ascii="Arial" w:hAnsi="Arial" w:cs="Arial"/>
          <w:sz w:val="22"/>
          <w:szCs w:val="22"/>
        </w:rPr>
      </w:pPr>
    </w:p>
    <w:tbl>
      <w:tblPr>
        <w:tblStyle w:val="TableGrid"/>
        <w:tblW w:w="0" w:type="auto"/>
        <w:tblLook w:val="04A0" w:firstRow="1" w:lastRow="0" w:firstColumn="1" w:lastColumn="0" w:noHBand="0" w:noVBand="1"/>
      </w:tblPr>
      <w:tblGrid>
        <w:gridCol w:w="8522"/>
      </w:tblGrid>
      <w:tr w:rsidR="00BC3B14" w14:paraId="0F97EC11" w14:textId="77777777" w:rsidTr="00144739">
        <w:trPr>
          <w:trHeight w:val="841"/>
        </w:trPr>
        <w:tc>
          <w:tcPr>
            <w:tcW w:w="8522" w:type="dxa"/>
          </w:tcPr>
          <w:p w14:paraId="0F97EC07" w14:textId="6B04EBF4" w:rsidR="00BC3B14" w:rsidRPr="00BC3B14" w:rsidRDefault="00BC3B14" w:rsidP="001F1A1E">
            <w:pPr>
              <w:rPr>
                <w:rFonts w:ascii="Arial" w:hAnsi="Arial" w:cs="Arial"/>
                <w:b/>
                <w:sz w:val="22"/>
                <w:szCs w:val="22"/>
              </w:rPr>
            </w:pPr>
            <w:r w:rsidRPr="00BC3B14">
              <w:rPr>
                <w:rFonts w:ascii="Arial" w:hAnsi="Arial" w:cs="Arial"/>
                <w:b/>
                <w:sz w:val="22"/>
                <w:szCs w:val="22"/>
              </w:rPr>
              <w:t xml:space="preserve">Using </w:t>
            </w:r>
            <w:proofErr w:type="spellStart"/>
            <w:r w:rsidRPr="00BC3B14">
              <w:rPr>
                <w:rFonts w:ascii="Arial" w:hAnsi="Arial" w:cs="Arial"/>
                <w:b/>
                <w:sz w:val="22"/>
                <w:szCs w:val="22"/>
              </w:rPr>
              <w:t>Betwatch</w:t>
            </w:r>
            <w:proofErr w:type="spellEnd"/>
            <w:r w:rsidRPr="00BC3B14">
              <w:rPr>
                <w:rFonts w:ascii="Arial" w:hAnsi="Arial" w:cs="Arial"/>
                <w:b/>
                <w:sz w:val="22"/>
                <w:szCs w:val="22"/>
              </w:rPr>
              <w:t xml:space="preserve"> schemes to address community concerns</w:t>
            </w:r>
            <w:r w:rsidR="00181E74">
              <w:rPr>
                <w:rFonts w:ascii="Arial" w:hAnsi="Arial" w:cs="Arial"/>
                <w:b/>
                <w:sz w:val="22"/>
                <w:szCs w:val="22"/>
              </w:rPr>
              <w:t xml:space="preserve"> </w:t>
            </w:r>
            <w:r w:rsidR="00FE3CB6">
              <w:rPr>
                <w:rFonts w:ascii="Arial" w:hAnsi="Arial" w:cs="Arial"/>
                <w:b/>
                <w:sz w:val="22"/>
                <w:szCs w:val="22"/>
              </w:rPr>
              <w:t>–</w:t>
            </w:r>
            <w:r w:rsidR="00181E74">
              <w:rPr>
                <w:rFonts w:ascii="Arial" w:hAnsi="Arial" w:cs="Arial"/>
                <w:b/>
                <w:sz w:val="22"/>
                <w:szCs w:val="22"/>
              </w:rPr>
              <w:t xml:space="preserve"> Ealing</w:t>
            </w:r>
          </w:p>
          <w:p w14:paraId="0F97EC08" w14:textId="3106A9C4" w:rsidR="00BC3B14" w:rsidRDefault="00BC3B14" w:rsidP="00BC3B14">
            <w:pPr>
              <w:rPr>
                <w:rFonts w:ascii="Arial" w:hAnsi="Arial" w:cs="Arial"/>
                <w:sz w:val="20"/>
              </w:rPr>
            </w:pPr>
            <w:r w:rsidRPr="00BC3B14">
              <w:rPr>
                <w:rFonts w:ascii="Arial" w:hAnsi="Arial" w:cs="Arial"/>
                <w:sz w:val="20"/>
              </w:rPr>
              <w:t xml:space="preserve">In 2010, concerns were raised by local residents and councillors about the proliferation of betting shops in Southall town centre (West London) and associated crime and disorder and antisocial behaviour. In an annual period, there were </w:t>
            </w:r>
            <w:r w:rsidRPr="00BC3B14">
              <w:rPr>
                <w:rFonts w:ascii="Arial" w:hAnsi="Arial" w:cs="Arial"/>
                <w:color w:val="000000"/>
                <w:sz w:val="20"/>
              </w:rPr>
              <w:t>179 allegations of crime occurred within a gambling premises named as the location of the incident across the borough of Ealing, and half of all incidents (89) recorded occurred in Southall. The area had</w:t>
            </w:r>
            <w:r w:rsidRPr="00BC3B14">
              <w:rPr>
                <w:rFonts w:ascii="Arial" w:hAnsi="Arial" w:cs="Arial"/>
                <w:sz w:val="20"/>
              </w:rPr>
              <w:t xml:space="preserve"> 13 betting shops at the time and there were also </w:t>
            </w:r>
            <w:r w:rsidR="00FE3CB6">
              <w:rPr>
                <w:rFonts w:ascii="Arial" w:hAnsi="Arial" w:cs="Arial"/>
                <w:sz w:val="20"/>
              </w:rPr>
              <w:t>four</w:t>
            </w:r>
            <w:r w:rsidRPr="00BC3B14">
              <w:rPr>
                <w:rFonts w:ascii="Arial" w:hAnsi="Arial" w:cs="Arial"/>
                <w:sz w:val="20"/>
              </w:rPr>
              <w:t xml:space="preserve"> new pending applications which were all granted. </w:t>
            </w:r>
          </w:p>
          <w:p w14:paraId="0F97EC09" w14:textId="77777777" w:rsidR="00BC3B14" w:rsidRDefault="00BC3B14" w:rsidP="00BC3B14">
            <w:pPr>
              <w:rPr>
                <w:rFonts w:ascii="Arial" w:hAnsi="Arial" w:cs="Arial"/>
                <w:sz w:val="20"/>
              </w:rPr>
            </w:pPr>
          </w:p>
          <w:p w14:paraId="0F97EC0A" w14:textId="77777777" w:rsidR="00BC3B14" w:rsidRPr="00B66228" w:rsidRDefault="00BC3B14" w:rsidP="00BC3B14">
            <w:pPr>
              <w:rPr>
                <w:rFonts w:ascii="Arial" w:hAnsi="Arial" w:cs="Arial"/>
                <w:sz w:val="20"/>
                <w:lang w:eastAsia="en-US"/>
              </w:rPr>
            </w:pPr>
            <w:r>
              <w:rPr>
                <w:rFonts w:ascii="Arial" w:hAnsi="Arial" w:cs="Arial"/>
                <w:sz w:val="20"/>
              </w:rPr>
              <w:t>Council licensing</w:t>
            </w:r>
            <w:r w:rsidR="00B66228">
              <w:rPr>
                <w:rFonts w:ascii="Arial" w:hAnsi="Arial" w:cs="Arial"/>
                <w:sz w:val="20"/>
              </w:rPr>
              <w:t xml:space="preserve"> and safer </w:t>
            </w:r>
            <w:proofErr w:type="gramStart"/>
            <w:r w:rsidR="00B66228">
              <w:rPr>
                <w:rFonts w:ascii="Arial" w:hAnsi="Arial" w:cs="Arial"/>
                <w:sz w:val="20"/>
              </w:rPr>
              <w:t>neighbourhoods</w:t>
            </w:r>
            <w:proofErr w:type="gramEnd"/>
            <w:r>
              <w:rPr>
                <w:rFonts w:ascii="Arial" w:hAnsi="Arial" w:cs="Arial"/>
                <w:sz w:val="20"/>
              </w:rPr>
              <w:t xml:space="preserve"> teams</w:t>
            </w:r>
            <w:r w:rsidR="00B66228">
              <w:rPr>
                <w:rFonts w:ascii="Arial" w:hAnsi="Arial" w:cs="Arial"/>
                <w:sz w:val="20"/>
              </w:rPr>
              <w:t>, police licensing officers and councillors</w:t>
            </w:r>
            <w:r>
              <w:rPr>
                <w:rFonts w:ascii="Arial" w:hAnsi="Arial" w:cs="Arial"/>
                <w:sz w:val="20"/>
              </w:rPr>
              <w:t xml:space="preserve"> met with local betting shop area managers</w:t>
            </w:r>
            <w:r w:rsidR="00B66228">
              <w:rPr>
                <w:rFonts w:ascii="Arial" w:hAnsi="Arial" w:cs="Arial"/>
                <w:sz w:val="20"/>
              </w:rPr>
              <w:t xml:space="preserve"> at the end of 2010</w:t>
            </w:r>
            <w:r>
              <w:rPr>
                <w:rFonts w:ascii="Arial" w:hAnsi="Arial" w:cs="Arial"/>
                <w:sz w:val="20"/>
              </w:rPr>
              <w:t xml:space="preserve"> to highlight the concerns, including the results of underage test purchasing, which three premises had failed.</w:t>
            </w:r>
            <w:r w:rsidR="00B66228">
              <w:rPr>
                <w:rFonts w:ascii="Arial" w:hAnsi="Arial" w:cs="Arial"/>
                <w:sz w:val="20"/>
              </w:rPr>
              <w:t xml:space="preserve"> </w:t>
            </w:r>
            <w:r w:rsidRPr="00B66228">
              <w:rPr>
                <w:rFonts w:ascii="Arial" w:hAnsi="Arial" w:cs="Arial"/>
                <w:sz w:val="20"/>
                <w:lang w:eastAsia="en-US"/>
              </w:rPr>
              <w:t>Area managers were tasked to draw up action plans so as not to attract anti-social behaviour through strong managem</w:t>
            </w:r>
            <w:r w:rsidR="003648CB">
              <w:rPr>
                <w:rFonts w:ascii="Arial" w:hAnsi="Arial" w:cs="Arial"/>
                <w:sz w:val="20"/>
                <w:lang w:eastAsia="en-US"/>
              </w:rPr>
              <w:t xml:space="preserve">ent of their </w:t>
            </w:r>
            <w:r w:rsidR="00B66228">
              <w:rPr>
                <w:rFonts w:ascii="Arial" w:hAnsi="Arial" w:cs="Arial"/>
                <w:sz w:val="20"/>
                <w:lang w:eastAsia="en-US"/>
              </w:rPr>
              <w:t>doors and floors</w:t>
            </w:r>
            <w:r w:rsidR="003648CB">
              <w:rPr>
                <w:rFonts w:ascii="Arial" w:hAnsi="Arial" w:cs="Arial"/>
                <w:sz w:val="20"/>
                <w:lang w:eastAsia="en-US"/>
              </w:rPr>
              <w:t>, and a Challenge 21 approach was recommended</w:t>
            </w:r>
            <w:r w:rsidRPr="00B66228">
              <w:rPr>
                <w:rFonts w:ascii="Arial" w:hAnsi="Arial" w:cs="Arial"/>
                <w:sz w:val="20"/>
                <w:lang w:eastAsia="en-US"/>
              </w:rPr>
              <w:t>.</w:t>
            </w:r>
          </w:p>
          <w:p w14:paraId="0F97EC0B" w14:textId="77777777" w:rsidR="00BC3B14" w:rsidRDefault="00BC3B14" w:rsidP="00BC3B14">
            <w:pPr>
              <w:rPr>
                <w:rFonts w:cs="Arial"/>
                <w:lang w:eastAsia="en-US"/>
              </w:rPr>
            </w:pPr>
          </w:p>
          <w:p w14:paraId="0F97EC0C" w14:textId="77777777" w:rsidR="00BC3B14" w:rsidRPr="00B66228" w:rsidRDefault="00B66228" w:rsidP="00BC3B14">
            <w:pPr>
              <w:rPr>
                <w:rFonts w:ascii="Arial" w:hAnsi="Arial" w:cs="Arial"/>
                <w:sz w:val="20"/>
                <w:lang w:eastAsia="en-US"/>
              </w:rPr>
            </w:pPr>
            <w:r w:rsidRPr="00B66228">
              <w:rPr>
                <w:rFonts w:ascii="Arial" w:hAnsi="Arial" w:cs="Arial"/>
                <w:sz w:val="20"/>
                <w:lang w:eastAsia="en-US"/>
              </w:rPr>
              <w:t xml:space="preserve">A </w:t>
            </w:r>
            <w:r w:rsidR="003648CB">
              <w:rPr>
                <w:rFonts w:ascii="Arial" w:hAnsi="Arial" w:cs="Arial"/>
                <w:sz w:val="20"/>
                <w:lang w:eastAsia="en-US"/>
              </w:rPr>
              <w:t>further</w:t>
            </w:r>
            <w:r w:rsidRPr="00B66228">
              <w:rPr>
                <w:rFonts w:ascii="Arial" w:hAnsi="Arial" w:cs="Arial"/>
                <w:sz w:val="20"/>
                <w:lang w:eastAsia="en-US"/>
              </w:rPr>
              <w:t xml:space="preserve"> meeting took place in spring </w:t>
            </w:r>
            <w:r w:rsidR="00BC3B14" w:rsidRPr="00B66228">
              <w:rPr>
                <w:rFonts w:ascii="Arial" w:hAnsi="Arial" w:cs="Arial"/>
                <w:sz w:val="20"/>
                <w:lang w:eastAsia="en-US"/>
              </w:rPr>
              <w:t xml:space="preserve">2011 to see how the action plans were </w:t>
            </w:r>
            <w:r w:rsidR="003648CB">
              <w:rPr>
                <w:rFonts w:ascii="Arial" w:hAnsi="Arial" w:cs="Arial"/>
                <w:sz w:val="20"/>
                <w:lang w:eastAsia="en-US"/>
              </w:rPr>
              <w:t xml:space="preserve">progressing, following which </w:t>
            </w:r>
            <w:r w:rsidRPr="00B66228">
              <w:rPr>
                <w:rFonts w:ascii="Arial" w:hAnsi="Arial" w:cs="Arial"/>
                <w:sz w:val="20"/>
                <w:lang w:eastAsia="en-US"/>
              </w:rPr>
              <w:t>t</w:t>
            </w:r>
            <w:r w:rsidR="00BC3B14" w:rsidRPr="00B66228">
              <w:rPr>
                <w:rFonts w:ascii="Arial" w:hAnsi="Arial" w:cs="Arial"/>
                <w:sz w:val="20"/>
                <w:lang w:eastAsia="en-US"/>
              </w:rPr>
              <w:t xml:space="preserve">he Southall </w:t>
            </w:r>
            <w:proofErr w:type="spellStart"/>
            <w:r w:rsidR="00BC3B14" w:rsidRPr="00B66228">
              <w:rPr>
                <w:rFonts w:ascii="Arial" w:hAnsi="Arial" w:cs="Arial"/>
                <w:sz w:val="20"/>
                <w:lang w:eastAsia="en-US"/>
              </w:rPr>
              <w:t>Betwatch</w:t>
            </w:r>
            <w:proofErr w:type="spellEnd"/>
            <w:r w:rsidR="00BC3B14" w:rsidRPr="00B66228">
              <w:rPr>
                <w:rFonts w:ascii="Arial" w:hAnsi="Arial" w:cs="Arial"/>
                <w:sz w:val="20"/>
                <w:lang w:eastAsia="en-US"/>
              </w:rPr>
              <w:t xml:space="preserve"> scheme was s</w:t>
            </w:r>
            <w:r w:rsidRPr="00B66228">
              <w:rPr>
                <w:rFonts w:ascii="Arial" w:hAnsi="Arial" w:cs="Arial"/>
                <w:sz w:val="20"/>
                <w:lang w:eastAsia="en-US"/>
              </w:rPr>
              <w:t>et up. The scheme</w:t>
            </w:r>
            <w:r w:rsidR="00BC3B14" w:rsidRPr="00B66228">
              <w:rPr>
                <w:rFonts w:ascii="Arial" w:hAnsi="Arial" w:cs="Arial"/>
                <w:sz w:val="20"/>
                <w:lang w:eastAsia="en-US"/>
              </w:rPr>
              <w:t xml:space="preserve"> encourag</w:t>
            </w:r>
            <w:r w:rsidRPr="00B66228">
              <w:rPr>
                <w:rFonts w:ascii="Arial" w:hAnsi="Arial" w:cs="Arial"/>
                <w:sz w:val="20"/>
                <w:lang w:eastAsia="en-US"/>
              </w:rPr>
              <w:t>es an exchange of information, with t</w:t>
            </w:r>
            <w:r w:rsidR="00BC3B14" w:rsidRPr="00B66228">
              <w:rPr>
                <w:rFonts w:ascii="Arial" w:hAnsi="Arial" w:cs="Arial"/>
                <w:sz w:val="20"/>
                <w:lang w:eastAsia="en-US"/>
              </w:rPr>
              <w:t>he police assist</w:t>
            </w:r>
            <w:r w:rsidRPr="00B66228">
              <w:rPr>
                <w:rFonts w:ascii="Arial" w:hAnsi="Arial" w:cs="Arial"/>
                <w:sz w:val="20"/>
                <w:lang w:eastAsia="en-US"/>
              </w:rPr>
              <w:t>ing</w:t>
            </w:r>
            <w:r w:rsidR="00BC3B14" w:rsidRPr="00B66228">
              <w:rPr>
                <w:rFonts w:ascii="Arial" w:hAnsi="Arial" w:cs="Arial"/>
                <w:sz w:val="20"/>
                <w:lang w:eastAsia="en-US"/>
              </w:rPr>
              <w:t xml:space="preserve"> the trade to exclude unwanted customers causing a nuisance and low level crime in the </w:t>
            </w:r>
            <w:r w:rsidR="003648CB">
              <w:rPr>
                <w:rFonts w:ascii="Arial" w:hAnsi="Arial" w:cs="Arial"/>
                <w:sz w:val="20"/>
                <w:lang w:eastAsia="en-US"/>
              </w:rPr>
              <w:t>/</w:t>
            </w:r>
            <w:r w:rsidR="00BC3B14" w:rsidRPr="00B66228">
              <w:rPr>
                <w:rFonts w:ascii="Arial" w:hAnsi="Arial" w:cs="Arial"/>
                <w:sz w:val="20"/>
                <w:lang w:eastAsia="en-US"/>
              </w:rPr>
              <w:t>Ban by One Ban By All scheme.</w:t>
            </w:r>
            <w:r w:rsidR="003648CB">
              <w:rPr>
                <w:rFonts w:ascii="Arial" w:hAnsi="Arial" w:cs="Arial"/>
                <w:sz w:val="20"/>
                <w:lang w:eastAsia="en-US"/>
              </w:rPr>
              <w:t>’</w:t>
            </w:r>
            <w:r w:rsidR="00BC3B14" w:rsidRPr="00B66228">
              <w:rPr>
                <w:rFonts w:ascii="Arial" w:hAnsi="Arial" w:cs="Arial"/>
                <w:sz w:val="20"/>
                <w:lang w:eastAsia="en-US"/>
              </w:rPr>
              <w:t xml:space="preserve"> </w:t>
            </w:r>
            <w:proofErr w:type="spellStart"/>
            <w:r w:rsidR="00BC3B14" w:rsidRPr="00B66228">
              <w:rPr>
                <w:rFonts w:ascii="Arial" w:hAnsi="Arial" w:cs="Arial"/>
                <w:sz w:val="20"/>
                <w:lang w:eastAsia="en-US"/>
              </w:rPr>
              <w:t>Betwatch</w:t>
            </w:r>
            <w:proofErr w:type="spellEnd"/>
            <w:r w:rsidR="00BC3B14" w:rsidRPr="00B66228">
              <w:rPr>
                <w:rFonts w:ascii="Arial" w:hAnsi="Arial" w:cs="Arial"/>
                <w:sz w:val="20"/>
                <w:lang w:eastAsia="en-US"/>
              </w:rPr>
              <w:t xml:space="preserve"> meetings </w:t>
            </w:r>
            <w:r w:rsidRPr="00B66228">
              <w:rPr>
                <w:rFonts w:ascii="Arial" w:hAnsi="Arial" w:cs="Arial"/>
                <w:sz w:val="20"/>
                <w:lang w:eastAsia="en-US"/>
              </w:rPr>
              <w:t xml:space="preserve">to discuss best practice, security issues and unwanted customers </w:t>
            </w:r>
            <w:r w:rsidR="00BC3B14" w:rsidRPr="00B66228">
              <w:rPr>
                <w:rFonts w:ascii="Arial" w:hAnsi="Arial" w:cs="Arial"/>
                <w:sz w:val="20"/>
                <w:lang w:eastAsia="en-US"/>
              </w:rPr>
              <w:t xml:space="preserve">were held bi- monthly </w:t>
            </w:r>
            <w:r w:rsidRPr="00B66228">
              <w:rPr>
                <w:rFonts w:ascii="Arial" w:hAnsi="Arial" w:cs="Arial"/>
                <w:sz w:val="20"/>
                <w:lang w:eastAsia="en-US"/>
              </w:rPr>
              <w:t xml:space="preserve">and </w:t>
            </w:r>
            <w:r w:rsidR="00BC3B14" w:rsidRPr="00B66228">
              <w:rPr>
                <w:rFonts w:ascii="Arial" w:hAnsi="Arial" w:cs="Arial"/>
                <w:sz w:val="20"/>
                <w:lang w:eastAsia="en-US"/>
              </w:rPr>
              <w:t xml:space="preserve">attended by </w:t>
            </w:r>
            <w:r w:rsidRPr="00B66228">
              <w:rPr>
                <w:rFonts w:ascii="Arial" w:hAnsi="Arial" w:cs="Arial"/>
                <w:sz w:val="20"/>
                <w:lang w:eastAsia="en-US"/>
              </w:rPr>
              <w:t>police and council</w:t>
            </w:r>
            <w:r w:rsidR="00BC3B14" w:rsidRPr="00B66228">
              <w:rPr>
                <w:rFonts w:ascii="Arial" w:hAnsi="Arial" w:cs="Arial"/>
                <w:sz w:val="20"/>
                <w:lang w:eastAsia="en-US"/>
              </w:rPr>
              <w:t xml:space="preserve"> licensing officers and Southall bookmakers. </w:t>
            </w:r>
          </w:p>
          <w:p w14:paraId="0F97EC0D" w14:textId="77777777" w:rsidR="00B66228" w:rsidRPr="003648CB" w:rsidRDefault="00B66228" w:rsidP="00BC3B14">
            <w:pPr>
              <w:rPr>
                <w:rFonts w:ascii="Arial" w:hAnsi="Arial" w:cs="Arial"/>
                <w:sz w:val="20"/>
                <w:lang w:eastAsia="en-US"/>
              </w:rPr>
            </w:pPr>
          </w:p>
          <w:p w14:paraId="0F97EC0E" w14:textId="77777777" w:rsidR="00B66228" w:rsidRPr="003648CB" w:rsidRDefault="00BC3B14" w:rsidP="00BC3B14">
            <w:pPr>
              <w:rPr>
                <w:rFonts w:ascii="Arial" w:hAnsi="Arial" w:cs="Arial"/>
                <w:sz w:val="20"/>
                <w:lang w:eastAsia="en-US"/>
              </w:rPr>
            </w:pPr>
            <w:r w:rsidRPr="003648CB">
              <w:rPr>
                <w:rFonts w:ascii="Arial" w:hAnsi="Arial" w:cs="Arial"/>
                <w:sz w:val="20"/>
                <w:lang w:eastAsia="en-US"/>
              </w:rPr>
              <w:t xml:space="preserve">A problem solving tasking team was </w:t>
            </w:r>
            <w:r w:rsidR="00B66228" w:rsidRPr="003648CB">
              <w:rPr>
                <w:rFonts w:ascii="Arial" w:hAnsi="Arial" w:cs="Arial"/>
                <w:sz w:val="20"/>
                <w:lang w:eastAsia="en-US"/>
              </w:rPr>
              <w:t>also set up to</w:t>
            </w:r>
            <w:r w:rsidRPr="003648CB">
              <w:rPr>
                <w:rFonts w:ascii="Arial" w:hAnsi="Arial" w:cs="Arial"/>
                <w:sz w:val="20"/>
                <w:lang w:eastAsia="en-US"/>
              </w:rPr>
              <w:t xml:space="preserve"> concentrate on anti-social behaviour associated with the betting shops in Southall. Bi-weekly Safer Southall meetings attended by </w:t>
            </w:r>
            <w:r w:rsidR="00B66228" w:rsidRPr="003648CB">
              <w:rPr>
                <w:rFonts w:ascii="Arial" w:hAnsi="Arial" w:cs="Arial"/>
                <w:sz w:val="20"/>
                <w:lang w:eastAsia="en-US"/>
              </w:rPr>
              <w:t xml:space="preserve">the </w:t>
            </w:r>
            <w:r w:rsidRPr="003648CB">
              <w:rPr>
                <w:rFonts w:ascii="Arial" w:hAnsi="Arial" w:cs="Arial"/>
                <w:sz w:val="20"/>
                <w:lang w:eastAsia="en-US"/>
              </w:rPr>
              <w:t xml:space="preserve">police and council were established. High visibility police patrols and plain clothed operations to target drink and drug use took place in the areas around the betting shops. </w:t>
            </w:r>
          </w:p>
          <w:p w14:paraId="0F97EC0F" w14:textId="77777777" w:rsidR="00B66228" w:rsidRPr="003648CB" w:rsidRDefault="00B66228" w:rsidP="00BC3B14">
            <w:pPr>
              <w:rPr>
                <w:rFonts w:ascii="Arial" w:hAnsi="Arial" w:cs="Arial"/>
                <w:sz w:val="20"/>
                <w:lang w:eastAsia="en-US"/>
              </w:rPr>
            </w:pPr>
          </w:p>
          <w:p w14:paraId="0F97EC10" w14:textId="2EB15BBE" w:rsidR="00BC3B14" w:rsidRDefault="00B66228" w:rsidP="00FE3CB6">
            <w:pPr>
              <w:rPr>
                <w:rFonts w:ascii="Arial" w:hAnsi="Arial" w:cs="Arial"/>
                <w:sz w:val="22"/>
                <w:szCs w:val="22"/>
              </w:rPr>
            </w:pPr>
            <w:r w:rsidRPr="003648CB">
              <w:rPr>
                <w:rFonts w:ascii="Arial" w:hAnsi="Arial" w:cs="Arial"/>
                <w:sz w:val="20"/>
                <w:lang w:eastAsia="en-US"/>
              </w:rPr>
              <w:t xml:space="preserve">The impact of this partnership approach was that in 2012 crime within gambling presses </w:t>
            </w:r>
            <w:r w:rsidRPr="003648CB">
              <w:rPr>
                <w:rFonts w:ascii="Arial" w:hAnsi="Arial" w:cs="Arial"/>
                <w:sz w:val="20"/>
                <w:lang w:eastAsia="en-US"/>
              </w:rPr>
              <w:lastRenderedPageBreak/>
              <w:t>decreased by more than 50</w:t>
            </w:r>
            <w:r w:rsidR="00FE3CB6">
              <w:rPr>
                <w:rFonts w:ascii="Arial" w:hAnsi="Arial" w:cs="Arial"/>
                <w:sz w:val="20"/>
                <w:lang w:eastAsia="en-US"/>
              </w:rPr>
              <w:t xml:space="preserve"> per cent</w:t>
            </w:r>
            <w:r w:rsidRPr="003648CB">
              <w:rPr>
                <w:rFonts w:ascii="Arial" w:hAnsi="Arial" w:cs="Arial"/>
                <w:sz w:val="20"/>
                <w:lang w:eastAsia="en-US"/>
              </w:rPr>
              <w:t xml:space="preserve"> on 2011 levels, alongside a significant reduction in public order offences and criminal damage incidents. Additionally, </w:t>
            </w:r>
            <w:r w:rsidR="00BC3B14" w:rsidRPr="003648CB">
              <w:rPr>
                <w:rFonts w:ascii="Arial" w:hAnsi="Arial" w:cs="Arial"/>
                <w:sz w:val="20"/>
                <w:lang w:eastAsia="en-US"/>
              </w:rPr>
              <w:t>further underage test purchases</w:t>
            </w:r>
            <w:r w:rsidR="00144739">
              <w:rPr>
                <w:rFonts w:ascii="Arial" w:hAnsi="Arial" w:cs="Arial"/>
                <w:sz w:val="20"/>
                <w:lang w:eastAsia="en-US"/>
              </w:rPr>
              <w:t xml:space="preserve"> took place</w:t>
            </w:r>
            <w:r w:rsidR="00BC3B14" w:rsidRPr="003648CB">
              <w:rPr>
                <w:rFonts w:ascii="Arial" w:hAnsi="Arial" w:cs="Arial"/>
                <w:sz w:val="20"/>
                <w:lang w:eastAsia="en-US"/>
              </w:rPr>
              <w:t xml:space="preserve"> </w:t>
            </w:r>
            <w:r w:rsidR="003648CB" w:rsidRPr="003648CB">
              <w:rPr>
                <w:rFonts w:ascii="Arial" w:hAnsi="Arial" w:cs="Arial"/>
                <w:sz w:val="20"/>
                <w:lang w:eastAsia="en-US"/>
              </w:rPr>
              <w:t>in 2012 with no failures reported.</w:t>
            </w:r>
          </w:p>
        </w:tc>
      </w:tr>
    </w:tbl>
    <w:p w14:paraId="0F97EC12" w14:textId="77777777" w:rsidR="00BC3B14" w:rsidRDefault="00BC3B14" w:rsidP="001F1A1E">
      <w:pPr>
        <w:rPr>
          <w:rFonts w:ascii="Arial" w:hAnsi="Arial" w:cs="Arial"/>
          <w:sz w:val="22"/>
          <w:szCs w:val="22"/>
        </w:rPr>
      </w:pPr>
    </w:p>
    <w:tbl>
      <w:tblPr>
        <w:tblStyle w:val="TableGrid"/>
        <w:tblW w:w="0" w:type="auto"/>
        <w:tblLook w:val="04A0" w:firstRow="1" w:lastRow="0" w:firstColumn="1" w:lastColumn="0" w:noHBand="0" w:noVBand="1"/>
      </w:tblPr>
      <w:tblGrid>
        <w:gridCol w:w="8522"/>
      </w:tblGrid>
      <w:tr w:rsidR="00BC3B14" w14:paraId="0F97EC1D" w14:textId="77777777" w:rsidTr="00BC3B14">
        <w:tc>
          <w:tcPr>
            <w:tcW w:w="8522" w:type="dxa"/>
          </w:tcPr>
          <w:p w14:paraId="0F97EC13" w14:textId="702A24C1" w:rsidR="00D42DCE" w:rsidRPr="00D42DCE" w:rsidRDefault="00D42DCE" w:rsidP="00D42DCE">
            <w:pPr>
              <w:rPr>
                <w:rStyle w:val="Strong"/>
                <w:rFonts w:ascii="Arial" w:hAnsi="Arial" w:cs="Arial"/>
              </w:rPr>
            </w:pPr>
            <w:r w:rsidRPr="00D42DCE">
              <w:rPr>
                <w:rStyle w:val="Strong"/>
                <w:rFonts w:ascii="Arial" w:hAnsi="Arial" w:cs="Arial"/>
              </w:rPr>
              <w:t xml:space="preserve">Business in the community </w:t>
            </w:r>
            <w:r w:rsidR="00FE3CB6">
              <w:rPr>
                <w:rStyle w:val="Strong"/>
                <w:rFonts w:ascii="Arial" w:hAnsi="Arial" w:cs="Arial"/>
              </w:rPr>
              <w:t>–</w:t>
            </w:r>
            <w:r w:rsidRPr="00D42DCE">
              <w:rPr>
                <w:rStyle w:val="Strong"/>
                <w:rFonts w:ascii="Arial" w:hAnsi="Arial" w:cs="Arial"/>
              </w:rPr>
              <w:t xml:space="preserve"> Lewisham</w:t>
            </w:r>
          </w:p>
          <w:p w14:paraId="0F97EC14" w14:textId="2E97A7F5" w:rsidR="00D42DCE" w:rsidRPr="00D42DCE" w:rsidRDefault="00D42DCE" w:rsidP="00D42DCE">
            <w:pPr>
              <w:jc w:val="both"/>
              <w:rPr>
                <w:rFonts w:ascii="Calibri" w:hAnsi="Calibri"/>
                <w:sz w:val="20"/>
                <w:szCs w:val="20"/>
              </w:rPr>
            </w:pPr>
            <w:r w:rsidRPr="00D42DCE">
              <w:rPr>
                <w:rFonts w:ascii="Arial" w:hAnsi="Arial" w:cs="Arial"/>
                <w:sz w:val="20"/>
                <w:szCs w:val="20"/>
              </w:rPr>
              <w:t>In 2012, Lewisham Council’s Neighbourhood Community Safety Team worked with local bookmakers as part of a broader approach to reduce anti-social beh</w:t>
            </w:r>
            <w:r w:rsidR="00FE3CB6">
              <w:rPr>
                <w:rFonts w:ascii="Arial" w:hAnsi="Arial" w:cs="Arial"/>
                <w:sz w:val="20"/>
                <w:szCs w:val="20"/>
              </w:rPr>
              <w:t xml:space="preserve">aviour on Deptford High Street. </w:t>
            </w:r>
            <w:r w:rsidRPr="00D42DCE">
              <w:rPr>
                <w:rFonts w:ascii="Arial" w:hAnsi="Arial" w:cs="Arial"/>
                <w:sz w:val="20"/>
                <w:szCs w:val="20"/>
              </w:rPr>
              <w:t xml:space="preserve">The wider approach included the development of the Deptford High Street Charter, under which local businesses were encouraged to sign up to a commitment of working with the Council and Police to improve the safety and environment of the High Street and the surrounding area. </w:t>
            </w:r>
          </w:p>
          <w:p w14:paraId="0F97EC15" w14:textId="77777777" w:rsidR="00D42DCE" w:rsidRPr="00D42DCE" w:rsidRDefault="00D42DCE" w:rsidP="00D42DCE">
            <w:pPr>
              <w:rPr>
                <w:rFonts w:ascii="Arial" w:hAnsi="Arial" w:cs="Arial"/>
                <w:sz w:val="18"/>
                <w:szCs w:val="18"/>
              </w:rPr>
            </w:pPr>
          </w:p>
          <w:p w14:paraId="0F97EC16" w14:textId="77777777" w:rsidR="00D42DCE" w:rsidRPr="00D42DCE" w:rsidRDefault="00D42DCE" w:rsidP="00D42DCE">
            <w:pPr>
              <w:jc w:val="both"/>
              <w:rPr>
                <w:rFonts w:ascii="Arial" w:hAnsi="Arial" w:cs="Arial"/>
                <w:sz w:val="20"/>
                <w:szCs w:val="20"/>
              </w:rPr>
            </w:pPr>
            <w:r w:rsidRPr="00D42DCE">
              <w:rPr>
                <w:rFonts w:ascii="Arial" w:hAnsi="Arial" w:cs="Arial"/>
                <w:sz w:val="20"/>
                <w:szCs w:val="20"/>
              </w:rPr>
              <w:t xml:space="preserve">Local residents had raised concerns with the council about the anti-social behaviour (including drug dealing) in and around the bookmakers on Deptford High Street. On a raid in May 2012, police found a number of individuals in one bookmaker who had class A and B drugs in their possession. </w:t>
            </w:r>
          </w:p>
          <w:p w14:paraId="0F97EC17" w14:textId="77777777" w:rsidR="00D42DCE" w:rsidRPr="00D42DCE" w:rsidRDefault="00D42DCE" w:rsidP="00D42DCE">
            <w:pPr>
              <w:jc w:val="both"/>
              <w:rPr>
                <w:rFonts w:ascii="Arial" w:hAnsi="Arial" w:cs="Arial"/>
                <w:sz w:val="20"/>
                <w:szCs w:val="20"/>
              </w:rPr>
            </w:pPr>
          </w:p>
          <w:p w14:paraId="0F97EC18" w14:textId="77777777" w:rsidR="00D42DCE" w:rsidRPr="00D42DCE" w:rsidRDefault="00D42DCE" w:rsidP="00D42DCE">
            <w:pPr>
              <w:jc w:val="both"/>
              <w:rPr>
                <w:rFonts w:ascii="Arial" w:hAnsi="Arial" w:cs="Arial"/>
                <w:sz w:val="20"/>
                <w:szCs w:val="20"/>
              </w:rPr>
            </w:pPr>
            <w:r w:rsidRPr="00D42DCE">
              <w:rPr>
                <w:rFonts w:ascii="Arial" w:hAnsi="Arial" w:cs="Arial"/>
                <w:sz w:val="20"/>
                <w:szCs w:val="20"/>
              </w:rPr>
              <w:t>As a result of this, Lewisham’s Neighbourhood Community Safety Service worked with both the Association of British Bookmakers (ABB) and individual bookmakers with premises on the high street throughout 2012. All were keen to address the issues within and outside the premises, as well as improving the reputation of bookmakers on the high street.  Paddy Power agreed to sign up to the Deptford High Street Charter, as well as the Gold Membership of Lewisham Borough Businesses Against Crime (LBBAC). The ABB also proposed these schemes to their other members on the High Street</w:t>
            </w:r>
            <w:r>
              <w:rPr>
                <w:rFonts w:ascii="Arial" w:hAnsi="Arial" w:cs="Arial"/>
                <w:sz w:val="20"/>
                <w:szCs w:val="20"/>
              </w:rPr>
              <w:t>,</w:t>
            </w:r>
            <w:r w:rsidRPr="00D42DCE">
              <w:rPr>
                <w:rFonts w:ascii="Arial" w:hAnsi="Arial" w:cs="Arial"/>
                <w:sz w:val="20"/>
                <w:szCs w:val="20"/>
              </w:rPr>
              <w:t xml:space="preserve"> including Coral and Ladbrokes</w:t>
            </w:r>
            <w:r>
              <w:rPr>
                <w:rFonts w:ascii="Arial" w:hAnsi="Arial" w:cs="Arial"/>
                <w:sz w:val="20"/>
                <w:szCs w:val="20"/>
              </w:rPr>
              <w:t>,</w:t>
            </w:r>
            <w:r w:rsidRPr="00D42DCE">
              <w:rPr>
                <w:rFonts w:ascii="Arial" w:hAnsi="Arial" w:cs="Arial"/>
                <w:sz w:val="20"/>
                <w:szCs w:val="20"/>
              </w:rPr>
              <w:t xml:space="preserve"> to ensure that there is consistency between the bookmakers, and many of these have now signed up to the Deptford High Street Charter.  </w:t>
            </w:r>
          </w:p>
          <w:p w14:paraId="0F97EC19" w14:textId="77777777" w:rsidR="00D42DCE" w:rsidRPr="00D42DCE" w:rsidRDefault="00D42DCE" w:rsidP="00D42DCE">
            <w:pPr>
              <w:jc w:val="both"/>
              <w:rPr>
                <w:rFonts w:ascii="Arial" w:hAnsi="Arial" w:cs="Arial"/>
                <w:sz w:val="20"/>
                <w:szCs w:val="20"/>
              </w:rPr>
            </w:pPr>
          </w:p>
          <w:p w14:paraId="0F97EC1A" w14:textId="1346F7E4" w:rsidR="00D42DCE" w:rsidRPr="00D42DCE" w:rsidRDefault="00D42DCE" w:rsidP="00D42DCE">
            <w:pPr>
              <w:jc w:val="both"/>
              <w:rPr>
                <w:rFonts w:ascii="Calibri" w:hAnsi="Calibri"/>
                <w:sz w:val="22"/>
                <w:szCs w:val="22"/>
              </w:rPr>
            </w:pPr>
            <w:r w:rsidRPr="00D42DCE">
              <w:rPr>
                <w:rFonts w:ascii="Arial" w:hAnsi="Arial" w:cs="Arial"/>
                <w:sz w:val="20"/>
                <w:szCs w:val="20"/>
              </w:rPr>
              <w:t xml:space="preserve">Alongside this, individual bookmakers made changes to their premises in order to address the problems of anti-social behaviour in and around their premises, including installing external CCTV and signs highlighting that the area is under surveillance; making amendments to remove places where street </w:t>
            </w:r>
            <w:r w:rsidR="00FE3CB6">
              <w:rPr>
                <w:rFonts w:ascii="Arial" w:hAnsi="Arial" w:cs="Arial"/>
                <w:sz w:val="20"/>
                <w:szCs w:val="20"/>
              </w:rPr>
              <w:t>drinkers would often congregate,</w:t>
            </w:r>
            <w:r w:rsidRPr="00D42DCE">
              <w:rPr>
                <w:rFonts w:ascii="Arial" w:hAnsi="Arial" w:cs="Arial"/>
                <w:sz w:val="20"/>
                <w:szCs w:val="20"/>
              </w:rPr>
              <w:t xml:space="preserve"> setting up new CCTV systems within stores which is regularly monitored; introducing banning orders against some problem individuals, and changing management and staff. </w:t>
            </w:r>
          </w:p>
          <w:p w14:paraId="0F97EC1B" w14:textId="77777777" w:rsidR="00D42DCE" w:rsidRPr="00D42DCE" w:rsidRDefault="00D42DCE" w:rsidP="00D42DCE">
            <w:pPr>
              <w:jc w:val="both"/>
              <w:rPr>
                <w:rFonts w:ascii="Arial" w:hAnsi="Arial" w:cs="Arial"/>
              </w:rPr>
            </w:pPr>
            <w:r w:rsidRPr="00D42DCE">
              <w:t> </w:t>
            </w:r>
          </w:p>
          <w:p w14:paraId="0F97EC1C" w14:textId="77777777" w:rsidR="00BC3B14" w:rsidRDefault="00D42DCE" w:rsidP="00D42DCE">
            <w:pPr>
              <w:rPr>
                <w:rFonts w:ascii="Arial" w:hAnsi="Arial" w:cs="Arial"/>
                <w:sz w:val="22"/>
                <w:szCs w:val="22"/>
              </w:rPr>
            </w:pPr>
            <w:r w:rsidRPr="00D42DCE">
              <w:rPr>
                <w:rFonts w:ascii="Arial" w:hAnsi="Arial" w:cs="Arial"/>
                <w:sz w:val="20"/>
                <w:szCs w:val="20"/>
              </w:rPr>
              <w:t xml:space="preserve">This work resulted in a reduction of incidents in and around the bookmakers, increased reassurance and confidence of residents that effective action was being taken and laid the path for improved information sharing between bookmakers and local authorities in Lewisham. The Council and Police continue to work with the bookmakers on the High Street and in 2014 set up a Bet Watch scheme to provide further support to bookmakers and to give them a forum to communicate with each other to resolve concerns. This work has been rolled out to other areas of the borough such as </w:t>
            </w:r>
            <w:proofErr w:type="spellStart"/>
            <w:r w:rsidRPr="00D42DCE">
              <w:rPr>
                <w:rFonts w:ascii="Arial" w:hAnsi="Arial" w:cs="Arial"/>
                <w:sz w:val="20"/>
                <w:szCs w:val="20"/>
              </w:rPr>
              <w:t>Catford</w:t>
            </w:r>
            <w:proofErr w:type="spellEnd"/>
            <w:r w:rsidRPr="00D42DCE">
              <w:rPr>
                <w:rFonts w:ascii="Arial" w:hAnsi="Arial" w:cs="Arial"/>
                <w:sz w:val="20"/>
                <w:szCs w:val="20"/>
              </w:rPr>
              <w:t xml:space="preserve"> and Lewisham. </w:t>
            </w:r>
          </w:p>
        </w:tc>
      </w:tr>
    </w:tbl>
    <w:p w14:paraId="0F97EC1E" w14:textId="77777777" w:rsidR="00BC3B14" w:rsidRDefault="00BC3B14" w:rsidP="001F1A1E">
      <w:pPr>
        <w:rPr>
          <w:rFonts w:ascii="Arial" w:hAnsi="Arial" w:cs="Arial"/>
          <w:sz w:val="22"/>
          <w:szCs w:val="22"/>
        </w:rPr>
      </w:pPr>
    </w:p>
    <w:p w14:paraId="0F97EC1F" w14:textId="77777777" w:rsidR="00BC3B14" w:rsidRDefault="00BC3B14" w:rsidP="001F1A1E">
      <w:pPr>
        <w:rPr>
          <w:rFonts w:ascii="Arial" w:hAnsi="Arial" w:cs="Arial"/>
          <w:sz w:val="22"/>
          <w:szCs w:val="22"/>
        </w:rPr>
      </w:pPr>
    </w:p>
    <w:p w14:paraId="0F97EC20" w14:textId="07D8251E" w:rsidR="005858AC" w:rsidRDefault="00124D35" w:rsidP="005858AC">
      <w:pPr>
        <w:rPr>
          <w:rFonts w:ascii="Arial" w:hAnsi="Arial" w:cs="Arial"/>
          <w:sz w:val="22"/>
          <w:szCs w:val="22"/>
        </w:rPr>
      </w:pPr>
      <w:r>
        <w:rPr>
          <w:rFonts w:ascii="Arial" w:hAnsi="Arial" w:cs="Arial"/>
          <w:sz w:val="22"/>
          <w:szCs w:val="22"/>
        </w:rPr>
        <w:t>Additionally, most of the largest operators have signed primary authority agreements</w:t>
      </w:r>
      <w:r w:rsidR="005858AC">
        <w:rPr>
          <w:rFonts w:ascii="Arial" w:hAnsi="Arial" w:cs="Arial"/>
          <w:sz w:val="22"/>
          <w:szCs w:val="22"/>
        </w:rPr>
        <w:t>, following the scheme’</w:t>
      </w:r>
      <w:r w:rsidR="006429EA">
        <w:rPr>
          <w:rFonts w:ascii="Arial" w:hAnsi="Arial" w:cs="Arial"/>
          <w:sz w:val="22"/>
          <w:szCs w:val="22"/>
        </w:rPr>
        <w:t>s extension to betting premises: e</w:t>
      </w:r>
      <w:r w:rsidR="005858AC">
        <w:rPr>
          <w:rFonts w:ascii="Arial" w:hAnsi="Arial" w:cs="Arial"/>
          <w:sz w:val="22"/>
          <w:szCs w:val="22"/>
        </w:rPr>
        <w:t>xisting agreements cover</w:t>
      </w:r>
      <w:r>
        <w:rPr>
          <w:rFonts w:ascii="Arial" w:hAnsi="Arial" w:cs="Arial"/>
          <w:sz w:val="22"/>
          <w:szCs w:val="22"/>
        </w:rPr>
        <w:t xml:space="preserve"> age restricted sales</w:t>
      </w:r>
      <w:r w:rsidR="00B15C68">
        <w:rPr>
          <w:rFonts w:ascii="Arial" w:hAnsi="Arial" w:cs="Arial"/>
          <w:sz w:val="22"/>
          <w:szCs w:val="22"/>
        </w:rPr>
        <w:t xml:space="preserve"> and other themes including health, safety and welfare</w:t>
      </w:r>
      <w:r w:rsidR="006429EA">
        <w:rPr>
          <w:rFonts w:ascii="Arial" w:hAnsi="Arial" w:cs="Arial"/>
          <w:sz w:val="22"/>
          <w:szCs w:val="22"/>
        </w:rPr>
        <w:t>. L</w:t>
      </w:r>
      <w:r w:rsidR="005858AC">
        <w:rPr>
          <w:rFonts w:ascii="Arial" w:hAnsi="Arial" w:cs="Arial"/>
          <w:sz w:val="22"/>
          <w:szCs w:val="22"/>
        </w:rPr>
        <w:t>ead councils are responsible for providing quality assurance for inspection regimes and operating practices, and can therefore</w:t>
      </w:r>
      <w:r>
        <w:rPr>
          <w:rFonts w:ascii="Arial" w:hAnsi="Arial" w:cs="Arial"/>
          <w:sz w:val="22"/>
          <w:szCs w:val="22"/>
        </w:rPr>
        <w:t xml:space="preserve"> be used as a point of reference in relation to</w:t>
      </w:r>
      <w:r w:rsidR="005858AC">
        <w:rPr>
          <w:rFonts w:ascii="Arial" w:hAnsi="Arial" w:cs="Arial"/>
          <w:sz w:val="22"/>
          <w:szCs w:val="22"/>
        </w:rPr>
        <w:t xml:space="preserve"> these</w:t>
      </w:r>
      <w:r w:rsidR="00D75065">
        <w:rPr>
          <w:rFonts w:ascii="Arial" w:hAnsi="Arial" w:cs="Arial"/>
          <w:sz w:val="22"/>
          <w:szCs w:val="22"/>
        </w:rPr>
        <w:t xml:space="preserve"> issue</w:t>
      </w:r>
      <w:r w:rsidR="005858AC">
        <w:rPr>
          <w:rFonts w:ascii="Arial" w:hAnsi="Arial" w:cs="Arial"/>
          <w:sz w:val="22"/>
          <w:szCs w:val="22"/>
        </w:rPr>
        <w:t>s</w:t>
      </w:r>
      <w:r w:rsidR="00D75065">
        <w:rPr>
          <w:rFonts w:ascii="Arial" w:hAnsi="Arial" w:cs="Arial"/>
          <w:sz w:val="22"/>
          <w:szCs w:val="22"/>
        </w:rPr>
        <w:t>.</w:t>
      </w:r>
      <w:r w:rsidR="005858AC">
        <w:rPr>
          <w:rFonts w:ascii="Arial" w:hAnsi="Arial" w:cs="Arial"/>
          <w:sz w:val="22"/>
          <w:szCs w:val="22"/>
        </w:rPr>
        <w:t xml:space="preserve"> If concerns are raised about the operation of a premise </w:t>
      </w:r>
      <w:r w:rsidR="006429EA">
        <w:rPr>
          <w:rFonts w:ascii="Arial" w:hAnsi="Arial" w:cs="Arial"/>
          <w:sz w:val="22"/>
          <w:szCs w:val="22"/>
        </w:rPr>
        <w:t>run by an operator with a primary authority agreement</w:t>
      </w:r>
      <w:r w:rsidR="005858AC">
        <w:rPr>
          <w:rFonts w:ascii="Arial" w:hAnsi="Arial" w:cs="Arial"/>
          <w:sz w:val="22"/>
          <w:szCs w:val="22"/>
        </w:rPr>
        <w:t>, the council can contact the primary authority to see if the premise is being run ac</w:t>
      </w:r>
      <w:r w:rsidR="00FE3CB6">
        <w:rPr>
          <w:rFonts w:ascii="Arial" w:hAnsi="Arial" w:cs="Arial"/>
          <w:sz w:val="22"/>
          <w:szCs w:val="22"/>
        </w:rPr>
        <w:t xml:space="preserve">cording to their approved plan. </w:t>
      </w:r>
      <w:r w:rsidR="005858AC">
        <w:rPr>
          <w:rFonts w:ascii="Arial" w:hAnsi="Arial" w:cs="Arial"/>
          <w:sz w:val="22"/>
          <w:szCs w:val="22"/>
        </w:rPr>
        <w:t xml:space="preserve">This is also a useful alternative mechanism to feedback general </w:t>
      </w:r>
      <w:proofErr w:type="gramStart"/>
      <w:r w:rsidR="005858AC">
        <w:rPr>
          <w:rFonts w:ascii="Arial" w:hAnsi="Arial" w:cs="Arial"/>
          <w:sz w:val="22"/>
          <w:szCs w:val="22"/>
        </w:rPr>
        <w:t>concerns about a particular operator is</w:t>
      </w:r>
      <w:proofErr w:type="gramEnd"/>
      <w:r w:rsidR="005858AC">
        <w:rPr>
          <w:rFonts w:ascii="Arial" w:hAnsi="Arial" w:cs="Arial"/>
          <w:sz w:val="22"/>
          <w:szCs w:val="22"/>
        </w:rPr>
        <w:t>, as the primary authority will have regular contact at senior levels with the operator.</w:t>
      </w:r>
      <w:r w:rsidR="005B5771">
        <w:rPr>
          <w:rFonts w:ascii="Arial" w:hAnsi="Arial" w:cs="Arial"/>
          <w:sz w:val="22"/>
          <w:szCs w:val="22"/>
        </w:rPr>
        <w:t xml:space="preserve"> Equally, if an operator believes that other councils are not acting in accordance with the overall plan agreed with the lead primary authority, they are entitled to raise this</w:t>
      </w:r>
      <w:r w:rsidR="00C94121">
        <w:rPr>
          <w:rFonts w:ascii="Arial" w:hAnsi="Arial" w:cs="Arial"/>
          <w:sz w:val="22"/>
          <w:szCs w:val="22"/>
        </w:rPr>
        <w:t xml:space="preserve"> as a concern</w:t>
      </w:r>
      <w:r w:rsidR="005B5771">
        <w:rPr>
          <w:rFonts w:ascii="Arial" w:hAnsi="Arial" w:cs="Arial"/>
          <w:sz w:val="22"/>
          <w:szCs w:val="22"/>
        </w:rPr>
        <w:t>.</w:t>
      </w:r>
    </w:p>
    <w:p w14:paraId="0F97EC21" w14:textId="77777777" w:rsidR="008D7F72" w:rsidRDefault="008D7F72" w:rsidP="001F1A1E">
      <w:pPr>
        <w:rPr>
          <w:rFonts w:ascii="Arial" w:hAnsi="Arial" w:cs="Arial"/>
          <w:sz w:val="22"/>
          <w:szCs w:val="22"/>
        </w:rPr>
      </w:pPr>
    </w:p>
    <w:p w14:paraId="0F97EC22" w14:textId="356B5D14" w:rsidR="004D0F87" w:rsidRDefault="005858AC">
      <w:pPr>
        <w:rPr>
          <w:rFonts w:ascii="Arial" w:hAnsi="Arial" w:cs="Arial"/>
          <w:sz w:val="22"/>
          <w:szCs w:val="22"/>
        </w:rPr>
      </w:pPr>
      <w:r w:rsidRPr="001C5BE9">
        <w:rPr>
          <w:rFonts w:ascii="Arial" w:hAnsi="Arial" w:cs="Arial"/>
          <w:sz w:val="22"/>
          <w:szCs w:val="22"/>
        </w:rPr>
        <w:lastRenderedPageBreak/>
        <w:t>Finally,</w:t>
      </w:r>
      <w:r w:rsidR="00F13A5F" w:rsidRPr="001C5BE9">
        <w:rPr>
          <w:rFonts w:ascii="Arial" w:hAnsi="Arial" w:cs="Arial"/>
          <w:sz w:val="22"/>
          <w:szCs w:val="22"/>
        </w:rPr>
        <w:t xml:space="preserve"> the industry </w:t>
      </w:r>
      <w:r w:rsidR="00C94121" w:rsidRPr="001C5BE9">
        <w:rPr>
          <w:rFonts w:ascii="Arial" w:hAnsi="Arial" w:cs="Arial"/>
          <w:sz w:val="22"/>
          <w:szCs w:val="22"/>
        </w:rPr>
        <w:t>believes</w:t>
      </w:r>
      <w:r w:rsidR="00F13A5F" w:rsidRPr="001C5BE9">
        <w:rPr>
          <w:rFonts w:ascii="Arial" w:hAnsi="Arial" w:cs="Arial"/>
          <w:sz w:val="22"/>
          <w:szCs w:val="22"/>
        </w:rPr>
        <w:t xml:space="preserve"> that</w:t>
      </w:r>
      <w:r w:rsidRPr="001C5BE9">
        <w:rPr>
          <w:rFonts w:ascii="Arial" w:hAnsi="Arial" w:cs="Arial"/>
          <w:sz w:val="22"/>
          <w:szCs w:val="22"/>
        </w:rPr>
        <w:t xml:space="preserve"> b</w:t>
      </w:r>
      <w:r w:rsidR="001F1A1E" w:rsidRPr="001C5BE9">
        <w:rPr>
          <w:rFonts w:ascii="Arial" w:hAnsi="Arial" w:cs="Arial"/>
          <w:sz w:val="22"/>
          <w:szCs w:val="22"/>
        </w:rPr>
        <w:t>usiness led forums</w:t>
      </w:r>
      <w:r w:rsidR="008D7F72" w:rsidRPr="001C5BE9">
        <w:rPr>
          <w:rFonts w:ascii="Arial" w:hAnsi="Arial" w:cs="Arial"/>
          <w:sz w:val="22"/>
          <w:szCs w:val="22"/>
        </w:rPr>
        <w:t xml:space="preserve"> such as </w:t>
      </w:r>
      <w:r w:rsidR="00124D35" w:rsidRPr="001C5BE9">
        <w:rPr>
          <w:rFonts w:ascii="Arial" w:hAnsi="Arial" w:cs="Arial"/>
          <w:sz w:val="22"/>
          <w:szCs w:val="22"/>
        </w:rPr>
        <w:t xml:space="preserve">Business Crime Reduction Partnerships </w:t>
      </w:r>
      <w:r w:rsidR="00B15C68" w:rsidRPr="001C5BE9">
        <w:rPr>
          <w:rFonts w:ascii="Arial" w:hAnsi="Arial" w:cs="Arial"/>
          <w:sz w:val="22"/>
          <w:szCs w:val="22"/>
        </w:rPr>
        <w:t xml:space="preserve">or </w:t>
      </w:r>
      <w:r w:rsidR="00FE3CB6">
        <w:rPr>
          <w:rFonts w:ascii="Arial" w:hAnsi="Arial" w:cs="Arial"/>
          <w:sz w:val="22"/>
          <w:szCs w:val="22"/>
        </w:rPr>
        <w:t>–</w:t>
      </w:r>
      <w:r w:rsidR="00B15C68" w:rsidRPr="001C5BE9">
        <w:rPr>
          <w:rFonts w:ascii="Arial" w:hAnsi="Arial" w:cs="Arial"/>
          <w:sz w:val="22"/>
          <w:szCs w:val="22"/>
        </w:rPr>
        <w:t xml:space="preserve"> more broadly </w:t>
      </w:r>
      <w:r w:rsidR="00FE3CB6">
        <w:rPr>
          <w:rFonts w:ascii="Arial" w:hAnsi="Arial" w:cs="Arial"/>
          <w:sz w:val="22"/>
          <w:szCs w:val="22"/>
        </w:rPr>
        <w:t>–</w:t>
      </w:r>
      <w:r w:rsidR="00B15C68" w:rsidRPr="001C5BE9">
        <w:rPr>
          <w:rFonts w:ascii="Arial" w:hAnsi="Arial" w:cs="Arial"/>
          <w:sz w:val="22"/>
          <w:szCs w:val="22"/>
        </w:rPr>
        <w:t xml:space="preserve"> </w:t>
      </w:r>
      <w:r w:rsidR="00124D35" w:rsidRPr="001C5BE9">
        <w:rPr>
          <w:rFonts w:ascii="Arial" w:hAnsi="Arial" w:cs="Arial"/>
          <w:sz w:val="22"/>
          <w:szCs w:val="22"/>
        </w:rPr>
        <w:t xml:space="preserve">Business Improvement Districts </w:t>
      </w:r>
      <w:r w:rsidR="008D7F72" w:rsidRPr="001C5BE9">
        <w:rPr>
          <w:rFonts w:ascii="Arial" w:hAnsi="Arial" w:cs="Arial"/>
          <w:sz w:val="22"/>
          <w:szCs w:val="22"/>
        </w:rPr>
        <w:t xml:space="preserve">offer a further opportunity </w:t>
      </w:r>
      <w:r w:rsidR="008D7F72">
        <w:rPr>
          <w:rFonts w:ascii="Arial" w:hAnsi="Arial" w:cs="Arial"/>
          <w:sz w:val="22"/>
          <w:szCs w:val="22"/>
        </w:rPr>
        <w:t>for betting firms to play a more active role in their local communities.</w:t>
      </w:r>
      <w:r w:rsidR="00A5077A">
        <w:rPr>
          <w:rFonts w:ascii="Arial" w:hAnsi="Arial" w:cs="Arial"/>
          <w:sz w:val="22"/>
          <w:szCs w:val="22"/>
        </w:rPr>
        <w:t xml:space="preserve"> </w:t>
      </w:r>
    </w:p>
    <w:p w14:paraId="0F97EC23" w14:textId="77777777" w:rsidR="008D7F72" w:rsidRDefault="008D7F72">
      <w:pPr>
        <w:rPr>
          <w:rFonts w:ascii="Arial" w:hAnsi="Arial" w:cs="Arial"/>
          <w:sz w:val="22"/>
          <w:szCs w:val="22"/>
        </w:rPr>
      </w:pPr>
    </w:p>
    <w:p w14:paraId="0F97EC24" w14:textId="77777777" w:rsidR="001F1A1E" w:rsidRDefault="004D0F87" w:rsidP="004D0F87">
      <w:pPr>
        <w:rPr>
          <w:rFonts w:ascii="Arial" w:hAnsi="Arial" w:cs="Arial"/>
          <w:b/>
          <w:sz w:val="22"/>
          <w:szCs w:val="22"/>
        </w:rPr>
      </w:pPr>
      <w:r w:rsidRPr="004D0F87">
        <w:rPr>
          <w:rFonts w:ascii="Arial" w:hAnsi="Arial" w:cs="Arial"/>
          <w:b/>
          <w:sz w:val="22"/>
          <w:szCs w:val="22"/>
        </w:rPr>
        <w:t xml:space="preserve">Escalation </w:t>
      </w:r>
      <w:r w:rsidR="001F1A1E">
        <w:rPr>
          <w:rFonts w:ascii="Arial" w:hAnsi="Arial" w:cs="Arial"/>
          <w:b/>
          <w:sz w:val="22"/>
          <w:szCs w:val="22"/>
        </w:rPr>
        <w:t>and complaints</w:t>
      </w:r>
    </w:p>
    <w:p w14:paraId="0F97EC25" w14:textId="735978A1" w:rsidR="00C94F07" w:rsidRDefault="00FC0A8D" w:rsidP="00FC0A8D">
      <w:pPr>
        <w:rPr>
          <w:rFonts w:ascii="Arial" w:hAnsi="Arial" w:cs="Arial"/>
          <w:sz w:val="22"/>
          <w:szCs w:val="22"/>
        </w:rPr>
      </w:pPr>
      <w:r>
        <w:rPr>
          <w:rFonts w:ascii="Arial" w:hAnsi="Arial" w:cs="Arial"/>
          <w:sz w:val="22"/>
          <w:szCs w:val="22"/>
        </w:rPr>
        <w:t xml:space="preserve">It is intended that this agreement will encourage and facilitate engagement and partnership working between councils and betting shops. </w:t>
      </w:r>
      <w:r w:rsidR="00C94F07">
        <w:rPr>
          <w:rFonts w:ascii="Arial" w:hAnsi="Arial" w:cs="Arial"/>
          <w:sz w:val="22"/>
          <w:szCs w:val="22"/>
        </w:rPr>
        <w:t>All the major five bookmakers in England, covering 95</w:t>
      </w:r>
      <w:r w:rsidR="00FE3CB6">
        <w:rPr>
          <w:rFonts w:ascii="Arial" w:hAnsi="Arial" w:cs="Arial"/>
          <w:sz w:val="22"/>
          <w:szCs w:val="22"/>
        </w:rPr>
        <w:t xml:space="preserve"> per cent</w:t>
      </w:r>
      <w:r w:rsidR="00C94F07">
        <w:rPr>
          <w:rFonts w:ascii="Arial" w:hAnsi="Arial" w:cs="Arial"/>
          <w:sz w:val="22"/>
          <w:szCs w:val="22"/>
        </w:rPr>
        <w:t xml:space="preserve"> of the betting shop market, are committed to this agreement, </w:t>
      </w:r>
      <w:r w:rsidR="00C94F07" w:rsidRPr="00D75065">
        <w:rPr>
          <w:rFonts w:ascii="Arial" w:hAnsi="Arial" w:cs="Arial"/>
          <w:sz w:val="22"/>
          <w:szCs w:val="22"/>
        </w:rPr>
        <w:t>which will be notified to both area and betting shop managers.</w:t>
      </w:r>
      <w:r w:rsidR="00D10900">
        <w:rPr>
          <w:rFonts w:ascii="Arial" w:hAnsi="Arial" w:cs="Arial"/>
          <w:sz w:val="22"/>
          <w:szCs w:val="22"/>
        </w:rPr>
        <w:t xml:space="preserve"> Similarly, the LGA will be making its own members aware of the agreement.</w:t>
      </w:r>
    </w:p>
    <w:p w14:paraId="0F97EC26" w14:textId="77777777" w:rsidR="00FC0A8D" w:rsidRDefault="00FC0A8D" w:rsidP="00FC0A8D">
      <w:pPr>
        <w:rPr>
          <w:rFonts w:ascii="Arial" w:hAnsi="Arial" w:cs="Arial"/>
          <w:sz w:val="22"/>
          <w:szCs w:val="22"/>
        </w:rPr>
      </w:pPr>
    </w:p>
    <w:p w14:paraId="0F97EC27" w14:textId="77777777" w:rsidR="00CD7665" w:rsidRDefault="009E14F7" w:rsidP="00CD7665">
      <w:pPr>
        <w:rPr>
          <w:rFonts w:ascii="Arial" w:hAnsi="Arial" w:cs="Arial"/>
          <w:sz w:val="22"/>
          <w:szCs w:val="22"/>
        </w:rPr>
      </w:pPr>
      <w:r>
        <w:rPr>
          <w:rFonts w:ascii="Arial" w:hAnsi="Arial" w:cs="Arial"/>
          <w:sz w:val="22"/>
          <w:szCs w:val="22"/>
        </w:rPr>
        <w:t>Councils</w:t>
      </w:r>
      <w:r w:rsidR="00D75065">
        <w:rPr>
          <w:rFonts w:ascii="Arial" w:hAnsi="Arial" w:cs="Arial"/>
          <w:sz w:val="22"/>
          <w:szCs w:val="22"/>
        </w:rPr>
        <w:t xml:space="preserve"> have a range of powers and possible tool</w:t>
      </w:r>
      <w:r w:rsidR="006429EA">
        <w:rPr>
          <w:rFonts w:ascii="Arial" w:hAnsi="Arial" w:cs="Arial"/>
          <w:sz w:val="22"/>
          <w:szCs w:val="22"/>
        </w:rPr>
        <w:t>s</w:t>
      </w:r>
      <w:r w:rsidR="00D75065">
        <w:rPr>
          <w:rFonts w:ascii="Arial" w:hAnsi="Arial" w:cs="Arial"/>
          <w:sz w:val="22"/>
          <w:szCs w:val="22"/>
        </w:rPr>
        <w:t xml:space="preserve"> </w:t>
      </w:r>
      <w:r w:rsidR="00CD7665">
        <w:rPr>
          <w:rFonts w:ascii="Arial" w:hAnsi="Arial" w:cs="Arial"/>
          <w:sz w:val="22"/>
          <w:szCs w:val="22"/>
        </w:rPr>
        <w:t>available to them</w:t>
      </w:r>
      <w:r w:rsidR="00D75065">
        <w:rPr>
          <w:rFonts w:ascii="Arial" w:hAnsi="Arial" w:cs="Arial"/>
          <w:sz w:val="22"/>
          <w:szCs w:val="22"/>
        </w:rPr>
        <w:t xml:space="preserve"> under the 2005 Gambling Act</w:t>
      </w:r>
      <w:r w:rsidR="00CD7665">
        <w:rPr>
          <w:rStyle w:val="FootnoteReference"/>
          <w:rFonts w:ascii="Arial" w:hAnsi="Arial" w:cs="Arial"/>
          <w:sz w:val="22"/>
          <w:szCs w:val="22"/>
        </w:rPr>
        <w:footnoteReference w:id="2"/>
      </w:r>
      <w:r w:rsidR="00CD7665">
        <w:rPr>
          <w:rFonts w:ascii="Arial" w:hAnsi="Arial" w:cs="Arial"/>
          <w:sz w:val="22"/>
          <w:szCs w:val="22"/>
        </w:rPr>
        <w:t xml:space="preserve"> and it is accepted by all parties that these tools may be invoked if a council believes there are persistent problems with specific betting shops. </w:t>
      </w:r>
      <w:r w:rsidR="00CD7665" w:rsidRPr="00FC0A8D">
        <w:rPr>
          <w:rFonts w:ascii="Arial" w:hAnsi="Arial" w:cs="Arial"/>
          <w:sz w:val="22"/>
          <w:szCs w:val="22"/>
        </w:rPr>
        <w:t xml:space="preserve">However, it </w:t>
      </w:r>
      <w:r w:rsidR="00CD7665">
        <w:rPr>
          <w:rFonts w:ascii="Arial" w:hAnsi="Arial" w:cs="Arial"/>
          <w:sz w:val="22"/>
          <w:szCs w:val="22"/>
        </w:rPr>
        <w:t xml:space="preserve">is expected that it </w:t>
      </w:r>
      <w:r w:rsidR="00CD7665" w:rsidRPr="00FC0A8D">
        <w:rPr>
          <w:rFonts w:ascii="Arial" w:hAnsi="Arial" w:cs="Arial"/>
          <w:sz w:val="22"/>
          <w:szCs w:val="22"/>
        </w:rPr>
        <w:t xml:space="preserve">will be good practice to work </w:t>
      </w:r>
      <w:r w:rsidR="00CD7665">
        <w:rPr>
          <w:rFonts w:ascii="Arial" w:hAnsi="Arial" w:cs="Arial"/>
          <w:sz w:val="22"/>
          <w:szCs w:val="22"/>
        </w:rPr>
        <w:t xml:space="preserve">jointly </w:t>
      </w:r>
      <w:r w:rsidR="00CD7665" w:rsidRPr="00FC0A8D">
        <w:rPr>
          <w:rFonts w:ascii="Arial" w:hAnsi="Arial" w:cs="Arial"/>
          <w:sz w:val="22"/>
          <w:szCs w:val="22"/>
        </w:rPr>
        <w:t>with</w:t>
      </w:r>
      <w:r w:rsidR="00CD7665">
        <w:rPr>
          <w:rFonts w:ascii="Arial" w:hAnsi="Arial" w:cs="Arial"/>
          <w:sz w:val="22"/>
          <w:szCs w:val="22"/>
        </w:rPr>
        <w:t xml:space="preserve"> businesses to seek to resolve</w:t>
      </w:r>
      <w:r w:rsidR="00CD7665" w:rsidRPr="00FC0A8D">
        <w:rPr>
          <w:rFonts w:ascii="Arial" w:hAnsi="Arial" w:cs="Arial"/>
          <w:sz w:val="22"/>
          <w:szCs w:val="22"/>
        </w:rPr>
        <w:t xml:space="preserve"> issues in the first instance</w:t>
      </w:r>
      <w:r w:rsidR="001C5BE9">
        <w:rPr>
          <w:rFonts w:ascii="Arial" w:hAnsi="Arial" w:cs="Arial"/>
          <w:sz w:val="22"/>
          <w:szCs w:val="22"/>
        </w:rPr>
        <w:t xml:space="preserve"> and that</w:t>
      </w:r>
      <w:r w:rsidR="00CD7665">
        <w:rPr>
          <w:rFonts w:ascii="Arial" w:hAnsi="Arial" w:cs="Arial"/>
          <w:sz w:val="22"/>
          <w:szCs w:val="22"/>
        </w:rPr>
        <w:t xml:space="preserve"> a joint approach might also be expected to reduce the possibility of an operator challenging a council’s decision</w:t>
      </w:r>
      <w:r w:rsidR="00CD7665" w:rsidRPr="00FC0A8D">
        <w:rPr>
          <w:rFonts w:ascii="Arial" w:hAnsi="Arial" w:cs="Arial"/>
          <w:sz w:val="22"/>
          <w:szCs w:val="22"/>
        </w:rPr>
        <w:t>.</w:t>
      </w:r>
    </w:p>
    <w:p w14:paraId="0F97EC28" w14:textId="77777777" w:rsidR="009E14F7" w:rsidRDefault="009E14F7" w:rsidP="00FC0A8D">
      <w:pPr>
        <w:rPr>
          <w:rFonts w:ascii="Arial" w:hAnsi="Arial" w:cs="Arial"/>
          <w:sz w:val="22"/>
          <w:szCs w:val="22"/>
        </w:rPr>
      </w:pPr>
    </w:p>
    <w:p w14:paraId="0F97EC29" w14:textId="77777777" w:rsidR="009E14F7" w:rsidRPr="00FC0A8D" w:rsidRDefault="009E14F7" w:rsidP="009E14F7">
      <w:pPr>
        <w:rPr>
          <w:rFonts w:ascii="Arial" w:hAnsi="Arial" w:cs="Arial"/>
          <w:sz w:val="22"/>
          <w:szCs w:val="22"/>
        </w:rPr>
      </w:pPr>
      <w:r w:rsidRPr="00FC0A8D">
        <w:rPr>
          <w:rFonts w:ascii="Arial" w:hAnsi="Arial" w:cs="Arial"/>
          <w:sz w:val="22"/>
          <w:szCs w:val="22"/>
        </w:rPr>
        <w:t>Where councils feel they are struggling to engage local premises or individual firms</w:t>
      </w:r>
      <w:r>
        <w:rPr>
          <w:rFonts w:ascii="Arial" w:hAnsi="Arial" w:cs="Arial"/>
          <w:sz w:val="22"/>
          <w:szCs w:val="22"/>
        </w:rPr>
        <w:t xml:space="preserve"> in local partnership working</w:t>
      </w:r>
      <w:r w:rsidRPr="00FC0A8D">
        <w:rPr>
          <w:rFonts w:ascii="Arial" w:hAnsi="Arial" w:cs="Arial"/>
          <w:sz w:val="22"/>
          <w:szCs w:val="22"/>
        </w:rPr>
        <w:t xml:space="preserve">, this can be raised with the ABB for them to review and liaise </w:t>
      </w:r>
      <w:r>
        <w:rPr>
          <w:rFonts w:ascii="Arial" w:hAnsi="Arial" w:cs="Arial"/>
          <w:sz w:val="22"/>
          <w:szCs w:val="22"/>
        </w:rPr>
        <w:t xml:space="preserve">with </w:t>
      </w:r>
      <w:r w:rsidRPr="00FC0A8D">
        <w:rPr>
          <w:rFonts w:ascii="Arial" w:hAnsi="Arial" w:cs="Arial"/>
          <w:sz w:val="22"/>
          <w:szCs w:val="22"/>
        </w:rPr>
        <w:t>the individual firms</w:t>
      </w:r>
      <w:r>
        <w:rPr>
          <w:rFonts w:ascii="Arial" w:hAnsi="Arial" w:cs="Arial"/>
          <w:sz w:val="22"/>
          <w:szCs w:val="22"/>
        </w:rPr>
        <w:t xml:space="preserve"> concerned as appropriate.</w:t>
      </w:r>
    </w:p>
    <w:p w14:paraId="0F97EC2A" w14:textId="77777777" w:rsidR="00375D39" w:rsidRDefault="00375D39" w:rsidP="00375D39">
      <w:pPr>
        <w:rPr>
          <w:rFonts w:ascii="Arial" w:hAnsi="Arial" w:cs="Arial"/>
          <w:sz w:val="22"/>
          <w:szCs w:val="22"/>
        </w:rPr>
      </w:pPr>
    </w:p>
    <w:p w14:paraId="0F97EC2B" w14:textId="77777777" w:rsidR="001D3E43" w:rsidRPr="001D3E43" w:rsidRDefault="001D3E43" w:rsidP="004D0F87">
      <w:pPr>
        <w:rPr>
          <w:rFonts w:ascii="Arial" w:hAnsi="Arial" w:cs="Arial"/>
          <w:b/>
          <w:sz w:val="22"/>
          <w:szCs w:val="22"/>
        </w:rPr>
      </w:pPr>
      <w:r w:rsidRPr="001D3E43">
        <w:rPr>
          <w:rFonts w:ascii="Arial" w:hAnsi="Arial" w:cs="Arial"/>
          <w:b/>
          <w:szCs w:val="22"/>
        </w:rPr>
        <w:t>Maintaining this framework</w:t>
      </w:r>
    </w:p>
    <w:p w14:paraId="0F97EC2C" w14:textId="77777777" w:rsidR="00F13A5F" w:rsidRDefault="006429EA" w:rsidP="00FC0A8D">
      <w:pPr>
        <w:rPr>
          <w:rFonts w:ascii="Arial" w:hAnsi="Arial" w:cs="Arial"/>
          <w:sz w:val="22"/>
          <w:szCs w:val="22"/>
        </w:rPr>
      </w:pPr>
      <w:r>
        <w:rPr>
          <w:rFonts w:ascii="Arial" w:hAnsi="Arial" w:cs="Arial"/>
          <w:sz w:val="22"/>
          <w:szCs w:val="22"/>
        </w:rPr>
        <w:t xml:space="preserve">We intend </w:t>
      </w:r>
      <w:r w:rsidR="001D3E43" w:rsidRPr="00FC0A8D">
        <w:rPr>
          <w:rFonts w:ascii="Arial" w:hAnsi="Arial" w:cs="Arial"/>
          <w:sz w:val="22"/>
          <w:szCs w:val="22"/>
        </w:rPr>
        <w:t xml:space="preserve">this framework </w:t>
      </w:r>
      <w:r>
        <w:rPr>
          <w:rFonts w:ascii="Arial" w:hAnsi="Arial" w:cs="Arial"/>
          <w:sz w:val="22"/>
          <w:szCs w:val="22"/>
        </w:rPr>
        <w:t>to develop iteratively</w:t>
      </w:r>
      <w:r w:rsidR="001D3E43" w:rsidRPr="00FC0A8D">
        <w:rPr>
          <w:rFonts w:ascii="Arial" w:hAnsi="Arial" w:cs="Arial"/>
          <w:sz w:val="22"/>
          <w:szCs w:val="22"/>
        </w:rPr>
        <w:t xml:space="preserve">, so that as different areas implement different approaches, a set of evidence </w:t>
      </w:r>
      <w:r>
        <w:rPr>
          <w:rFonts w:ascii="Arial" w:hAnsi="Arial" w:cs="Arial"/>
          <w:sz w:val="22"/>
          <w:szCs w:val="22"/>
        </w:rPr>
        <w:t xml:space="preserve">is collected </w:t>
      </w:r>
      <w:r w:rsidR="001D3E43" w:rsidRPr="00FC0A8D">
        <w:rPr>
          <w:rFonts w:ascii="Arial" w:hAnsi="Arial" w:cs="Arial"/>
          <w:sz w:val="22"/>
          <w:szCs w:val="22"/>
        </w:rPr>
        <w:t xml:space="preserve">about </w:t>
      </w:r>
      <w:r>
        <w:rPr>
          <w:rFonts w:ascii="Arial" w:hAnsi="Arial" w:cs="Arial"/>
          <w:sz w:val="22"/>
          <w:szCs w:val="22"/>
        </w:rPr>
        <w:t>measures</w:t>
      </w:r>
      <w:r w:rsidR="001D3E43" w:rsidRPr="00FC0A8D">
        <w:rPr>
          <w:rFonts w:ascii="Arial" w:hAnsi="Arial" w:cs="Arial"/>
          <w:sz w:val="22"/>
          <w:szCs w:val="22"/>
        </w:rPr>
        <w:t xml:space="preserve"> that have been tried and how successful they have been. This will enable other places to benefit from the learning from these</w:t>
      </w:r>
      <w:r w:rsidR="001F1A1E" w:rsidRPr="00FC0A8D">
        <w:rPr>
          <w:rFonts w:ascii="Arial" w:hAnsi="Arial" w:cs="Arial"/>
          <w:sz w:val="22"/>
          <w:szCs w:val="22"/>
        </w:rPr>
        <w:t xml:space="preserve"> approaches.</w:t>
      </w:r>
      <w:r w:rsidR="009D24FA">
        <w:rPr>
          <w:rFonts w:ascii="Arial" w:hAnsi="Arial" w:cs="Arial"/>
          <w:sz w:val="22"/>
          <w:szCs w:val="22"/>
        </w:rPr>
        <w:t xml:space="preserve"> </w:t>
      </w:r>
    </w:p>
    <w:p w14:paraId="0F97EC2D" w14:textId="77777777" w:rsidR="001C5BE9" w:rsidRDefault="001C5BE9">
      <w:pPr>
        <w:rPr>
          <w:rFonts w:ascii="Arial" w:hAnsi="Arial" w:cs="Arial"/>
          <w:sz w:val="22"/>
          <w:szCs w:val="22"/>
        </w:rPr>
      </w:pPr>
    </w:p>
    <w:p w14:paraId="0F97EC2E" w14:textId="77777777" w:rsidR="001E02FA" w:rsidRDefault="001D3E43">
      <w:pPr>
        <w:rPr>
          <w:rFonts w:ascii="Arial" w:hAnsi="Arial" w:cs="Arial"/>
          <w:b/>
          <w:szCs w:val="22"/>
        </w:rPr>
      </w:pPr>
      <w:r w:rsidRPr="001F1A1E">
        <w:rPr>
          <w:rFonts w:ascii="Arial" w:hAnsi="Arial" w:cs="Arial"/>
          <w:b/>
          <w:szCs w:val="22"/>
        </w:rPr>
        <w:t>Contact details</w:t>
      </w:r>
    </w:p>
    <w:p w14:paraId="0F97EC2F" w14:textId="77777777" w:rsidR="00F14955" w:rsidRDefault="00F14955">
      <w:pPr>
        <w:rPr>
          <w:rFonts w:ascii="Arial" w:hAnsi="Arial" w:cs="Arial"/>
          <w:b/>
          <w:szCs w:val="22"/>
        </w:rPr>
      </w:pPr>
    </w:p>
    <w:p w14:paraId="0F97EC30" w14:textId="77777777" w:rsidR="00F14955" w:rsidRDefault="00F14955" w:rsidP="00F14955">
      <w:pPr>
        <w:rPr>
          <w:rFonts w:ascii="Arial" w:hAnsi="Arial" w:cs="Arial"/>
          <w:b/>
          <w:sz w:val="22"/>
          <w:szCs w:val="22"/>
        </w:rPr>
      </w:pPr>
      <w:r>
        <w:rPr>
          <w:rFonts w:ascii="Arial" w:hAnsi="Arial" w:cs="Arial"/>
          <w:b/>
          <w:sz w:val="22"/>
          <w:szCs w:val="22"/>
        </w:rPr>
        <w:t>Association of British Bookmakers</w:t>
      </w:r>
    </w:p>
    <w:p w14:paraId="0F97EC31" w14:textId="77777777" w:rsidR="00EA5AC0" w:rsidRPr="00EA5AC0" w:rsidRDefault="00EA5AC0" w:rsidP="00F14955">
      <w:pPr>
        <w:rPr>
          <w:rFonts w:ascii="Arial" w:hAnsi="Arial" w:cs="Arial"/>
          <w:sz w:val="22"/>
        </w:rPr>
      </w:pPr>
      <w:r w:rsidRPr="00EA5AC0">
        <w:rPr>
          <w:rFonts w:ascii="Arial" w:hAnsi="Arial" w:cs="Arial"/>
          <w:sz w:val="22"/>
        </w:rPr>
        <w:t>020 7434 2111</w:t>
      </w:r>
    </w:p>
    <w:p w14:paraId="0F97EC32" w14:textId="77777777" w:rsidR="00EA5AC0" w:rsidRPr="00EA5AC0" w:rsidRDefault="00EA5AC0" w:rsidP="00F14955">
      <w:pPr>
        <w:rPr>
          <w:rFonts w:ascii="Arial" w:hAnsi="Arial" w:cs="Arial"/>
          <w:b/>
          <w:sz w:val="20"/>
          <w:szCs w:val="22"/>
        </w:rPr>
      </w:pPr>
      <w:r w:rsidRPr="00EA5AC0">
        <w:rPr>
          <w:rFonts w:ascii="Arial" w:hAnsi="Arial" w:cs="Arial"/>
          <w:sz w:val="22"/>
        </w:rPr>
        <w:t>mail@abb.uk.com</w:t>
      </w:r>
    </w:p>
    <w:p w14:paraId="0F97EC33" w14:textId="77777777" w:rsidR="00F14955" w:rsidRDefault="00F14955" w:rsidP="00F14955">
      <w:pPr>
        <w:rPr>
          <w:rFonts w:ascii="Arial" w:hAnsi="Arial" w:cs="Arial"/>
          <w:b/>
          <w:sz w:val="22"/>
          <w:szCs w:val="22"/>
        </w:rPr>
      </w:pPr>
    </w:p>
    <w:p w14:paraId="0F97EC34" w14:textId="77777777" w:rsidR="001D3E43" w:rsidRDefault="00F14955">
      <w:pPr>
        <w:rPr>
          <w:rFonts w:ascii="Arial" w:hAnsi="Arial" w:cs="Arial"/>
          <w:b/>
          <w:sz w:val="22"/>
          <w:szCs w:val="22"/>
        </w:rPr>
      </w:pPr>
      <w:r>
        <w:rPr>
          <w:rFonts w:ascii="Arial" w:hAnsi="Arial" w:cs="Arial"/>
          <w:b/>
          <w:sz w:val="22"/>
          <w:szCs w:val="22"/>
        </w:rPr>
        <w:t>Local Government Association</w:t>
      </w:r>
    </w:p>
    <w:p w14:paraId="0F97EC35" w14:textId="77777777" w:rsidR="00F14955" w:rsidRPr="00EA5AC0" w:rsidRDefault="00EA5AC0">
      <w:pPr>
        <w:rPr>
          <w:rFonts w:ascii="Arial" w:hAnsi="Arial" w:cs="Arial"/>
          <w:color w:val="000000"/>
          <w:sz w:val="22"/>
          <w:szCs w:val="18"/>
        </w:rPr>
      </w:pPr>
      <w:r w:rsidRPr="00EA5AC0">
        <w:rPr>
          <w:rFonts w:ascii="Arial" w:hAnsi="Arial" w:cs="Arial"/>
          <w:color w:val="000000"/>
          <w:sz w:val="22"/>
          <w:szCs w:val="18"/>
        </w:rPr>
        <w:t>020 7664 3000</w:t>
      </w:r>
    </w:p>
    <w:p w14:paraId="0F97EC36" w14:textId="77777777" w:rsidR="00EA5AC0" w:rsidRPr="00EA5AC0" w:rsidRDefault="00EA5AC0">
      <w:pPr>
        <w:rPr>
          <w:rFonts w:ascii="Arial" w:hAnsi="Arial" w:cs="Arial"/>
          <w:sz w:val="28"/>
          <w:szCs w:val="22"/>
        </w:rPr>
      </w:pPr>
      <w:r w:rsidRPr="00EA5AC0">
        <w:rPr>
          <w:rFonts w:ascii="Arial" w:hAnsi="Arial" w:cs="Arial"/>
          <w:color w:val="000000"/>
          <w:sz w:val="22"/>
          <w:szCs w:val="18"/>
        </w:rPr>
        <w:t>info@local.gov.uk</w:t>
      </w:r>
    </w:p>
    <w:p w14:paraId="0F97EC37" w14:textId="77777777" w:rsidR="001D3E43" w:rsidRDefault="001D3E43">
      <w:pPr>
        <w:rPr>
          <w:rFonts w:ascii="Arial" w:hAnsi="Arial" w:cs="Arial"/>
          <w:sz w:val="22"/>
          <w:szCs w:val="22"/>
        </w:rPr>
      </w:pPr>
      <w:r>
        <w:rPr>
          <w:rFonts w:ascii="Arial" w:hAnsi="Arial" w:cs="Arial"/>
          <w:sz w:val="22"/>
          <w:szCs w:val="22"/>
        </w:rPr>
        <w:br w:type="page"/>
      </w:r>
    </w:p>
    <w:p w14:paraId="0F97EC38" w14:textId="77777777" w:rsidR="001D3E43" w:rsidRDefault="001D3E43">
      <w:pPr>
        <w:rPr>
          <w:rFonts w:ascii="Arial" w:hAnsi="Arial" w:cs="Arial"/>
          <w:b/>
          <w:sz w:val="28"/>
          <w:szCs w:val="22"/>
        </w:rPr>
      </w:pPr>
      <w:r w:rsidRPr="001D3E43">
        <w:rPr>
          <w:rFonts w:ascii="Arial" w:hAnsi="Arial" w:cs="Arial"/>
          <w:b/>
          <w:sz w:val="28"/>
          <w:szCs w:val="22"/>
        </w:rPr>
        <w:lastRenderedPageBreak/>
        <w:t>About us</w:t>
      </w:r>
    </w:p>
    <w:p w14:paraId="0F97EC39" w14:textId="77777777" w:rsidR="001D3E43" w:rsidRDefault="001D3E43">
      <w:pPr>
        <w:rPr>
          <w:rFonts w:ascii="Arial" w:hAnsi="Arial" w:cs="Arial"/>
          <w:b/>
          <w:sz w:val="28"/>
          <w:szCs w:val="22"/>
        </w:rPr>
      </w:pPr>
    </w:p>
    <w:p w14:paraId="0F97EC3A" w14:textId="77777777" w:rsidR="001D3E43" w:rsidRDefault="001D3E43">
      <w:pPr>
        <w:rPr>
          <w:rFonts w:ascii="Arial" w:hAnsi="Arial" w:cs="Arial"/>
          <w:b/>
          <w:szCs w:val="22"/>
        </w:rPr>
      </w:pPr>
      <w:r>
        <w:rPr>
          <w:rFonts w:ascii="Arial" w:hAnsi="Arial" w:cs="Arial"/>
          <w:b/>
          <w:szCs w:val="22"/>
        </w:rPr>
        <w:t>LGA</w:t>
      </w:r>
    </w:p>
    <w:p w14:paraId="0F97EC3B" w14:textId="77777777" w:rsidR="006429EA" w:rsidRDefault="008E194B" w:rsidP="008E194B">
      <w:pPr>
        <w:rPr>
          <w:rFonts w:ascii="Arial" w:hAnsi="Arial" w:cs="Arial"/>
          <w:sz w:val="22"/>
        </w:rPr>
      </w:pPr>
      <w:r w:rsidRPr="008E194B">
        <w:rPr>
          <w:rFonts w:ascii="Arial" w:hAnsi="Arial" w:cs="Arial"/>
          <w:sz w:val="22"/>
        </w:rPr>
        <w:t>The LGA is the national voice of local government. We work with councils to support, promote and improve local government.</w:t>
      </w:r>
    </w:p>
    <w:p w14:paraId="0F97EC3C" w14:textId="77777777" w:rsidR="006429EA" w:rsidRDefault="006429EA" w:rsidP="008E194B">
      <w:pPr>
        <w:rPr>
          <w:rFonts w:ascii="Arial" w:hAnsi="Arial" w:cs="Arial"/>
          <w:sz w:val="22"/>
        </w:rPr>
      </w:pPr>
    </w:p>
    <w:p w14:paraId="0F97EC3D" w14:textId="77777777" w:rsidR="008E194B" w:rsidRPr="008E194B" w:rsidRDefault="008E194B" w:rsidP="008E194B">
      <w:pPr>
        <w:rPr>
          <w:rFonts w:ascii="Arial" w:hAnsi="Arial" w:cs="Arial"/>
          <w:sz w:val="22"/>
        </w:rPr>
      </w:pPr>
      <w:r w:rsidRPr="008E194B">
        <w:rPr>
          <w:rFonts w:ascii="Arial" w:hAnsi="Arial" w:cs="Arial"/>
          <w:sz w:val="22"/>
        </w:rPr>
        <w:t>We are a politically-led, cross-party organisation that works on behalf of councils to ensure local government has a strong, credible voice with national government.</w:t>
      </w:r>
    </w:p>
    <w:p w14:paraId="0F97EC3E" w14:textId="77777777" w:rsidR="008E194B" w:rsidRPr="008E194B" w:rsidRDefault="008E194B" w:rsidP="008E194B">
      <w:pPr>
        <w:rPr>
          <w:rFonts w:ascii="Arial" w:hAnsi="Arial" w:cs="Arial"/>
          <w:sz w:val="22"/>
        </w:rPr>
      </w:pPr>
    </w:p>
    <w:p w14:paraId="0F97EC3F" w14:textId="77777777" w:rsidR="008E194B" w:rsidRPr="008E194B" w:rsidRDefault="008E194B" w:rsidP="008E194B">
      <w:pPr>
        <w:rPr>
          <w:rFonts w:ascii="Arial" w:hAnsi="Arial" w:cs="Arial"/>
          <w:sz w:val="22"/>
        </w:rPr>
      </w:pPr>
      <w:r w:rsidRPr="008E194B">
        <w:rPr>
          <w:rFonts w:ascii="Arial" w:hAnsi="Arial" w:cs="Arial"/>
          <w:sz w:val="22"/>
        </w:rPr>
        <w:t>We aim to influence and set the political agenda on the issues that matter to councils so they are able to deliver local solutions to national problems.</w:t>
      </w:r>
    </w:p>
    <w:p w14:paraId="0F97EC40" w14:textId="77777777" w:rsidR="001D3E43" w:rsidRDefault="001D3E43">
      <w:pPr>
        <w:rPr>
          <w:rFonts w:ascii="Arial" w:hAnsi="Arial" w:cs="Arial"/>
          <w:b/>
          <w:szCs w:val="22"/>
        </w:rPr>
      </w:pPr>
    </w:p>
    <w:p w14:paraId="0F97EC41" w14:textId="77777777" w:rsidR="001D3E43" w:rsidRDefault="001D3E43">
      <w:pPr>
        <w:rPr>
          <w:rFonts w:ascii="Arial" w:hAnsi="Arial" w:cs="Arial"/>
          <w:b/>
          <w:szCs w:val="22"/>
        </w:rPr>
      </w:pPr>
      <w:r>
        <w:rPr>
          <w:rFonts w:ascii="Arial" w:hAnsi="Arial" w:cs="Arial"/>
          <w:b/>
          <w:szCs w:val="22"/>
        </w:rPr>
        <w:t>ABB</w:t>
      </w:r>
    </w:p>
    <w:p w14:paraId="0F97EC42" w14:textId="77777777" w:rsidR="0067636A" w:rsidRDefault="0067636A">
      <w:pPr>
        <w:rPr>
          <w:rFonts w:ascii="Arial" w:hAnsi="Arial" w:cs="Arial"/>
          <w:sz w:val="22"/>
          <w:szCs w:val="22"/>
        </w:rPr>
      </w:pPr>
      <w:r>
        <w:rPr>
          <w:rFonts w:ascii="Arial" w:hAnsi="Arial" w:cs="Arial"/>
          <w:sz w:val="22"/>
          <w:szCs w:val="22"/>
        </w:rPr>
        <w:t>The Association of British Bookmakers is the leading trade association for betting shop operators on the UK’s high streets. We aim to help create and sustain conditions in which socially responsible betting shop operators can compete and prosper.</w:t>
      </w:r>
    </w:p>
    <w:p w14:paraId="0F97EC43" w14:textId="77777777" w:rsidR="0067636A" w:rsidRDefault="0067636A">
      <w:pPr>
        <w:rPr>
          <w:rFonts w:ascii="Arial" w:hAnsi="Arial" w:cs="Arial"/>
          <w:sz w:val="22"/>
          <w:szCs w:val="22"/>
        </w:rPr>
      </w:pPr>
    </w:p>
    <w:p w14:paraId="0F97EC44" w14:textId="2C55739B" w:rsidR="0067636A" w:rsidRDefault="0067636A" w:rsidP="0067636A">
      <w:pPr>
        <w:rPr>
          <w:rFonts w:ascii="Helvetica" w:hAnsi="Helvetica"/>
          <w:color w:val="FFFFFF"/>
          <w:sz w:val="18"/>
          <w:szCs w:val="18"/>
          <w:lang w:val="en"/>
        </w:rPr>
      </w:pPr>
      <w:r>
        <w:rPr>
          <w:rFonts w:ascii="Arial" w:hAnsi="Arial" w:cs="Arial"/>
          <w:sz w:val="22"/>
          <w:szCs w:val="22"/>
        </w:rPr>
        <w:t>The ABB’s members include four of the five biggest UK betting shop operators, along with a</w:t>
      </w:r>
      <w:r w:rsidR="00F13A5F">
        <w:rPr>
          <w:rFonts w:ascii="Arial" w:hAnsi="Arial" w:cs="Arial"/>
          <w:sz w:val="22"/>
          <w:szCs w:val="22"/>
        </w:rPr>
        <w:t>round</w:t>
      </w:r>
      <w:r>
        <w:rPr>
          <w:rFonts w:ascii="Arial" w:hAnsi="Arial" w:cs="Arial"/>
          <w:sz w:val="22"/>
          <w:szCs w:val="22"/>
        </w:rPr>
        <w:t xml:space="preserve"> 100 operators of family owned independent medium-sized and small estates and single shops. Together, our members operate 80</w:t>
      </w:r>
      <w:r w:rsidR="00FE3CB6">
        <w:rPr>
          <w:rFonts w:ascii="Arial" w:hAnsi="Arial" w:cs="Arial"/>
          <w:sz w:val="22"/>
          <w:szCs w:val="22"/>
        </w:rPr>
        <w:t xml:space="preserve"> per cent</w:t>
      </w:r>
      <w:r>
        <w:rPr>
          <w:rFonts w:ascii="Arial" w:hAnsi="Arial" w:cs="Arial"/>
          <w:sz w:val="22"/>
          <w:szCs w:val="22"/>
        </w:rPr>
        <w:t xml:space="preserve"> of the betting shop market.</w:t>
      </w:r>
    </w:p>
    <w:p w14:paraId="0F97EC45" w14:textId="77777777" w:rsidR="0067636A" w:rsidRPr="001D3E43" w:rsidRDefault="0067636A">
      <w:pPr>
        <w:rPr>
          <w:rFonts w:ascii="Arial" w:hAnsi="Arial" w:cs="Arial"/>
          <w:b/>
          <w:szCs w:val="22"/>
        </w:rPr>
      </w:pPr>
      <w:bookmarkStart w:id="0" w:name="_GoBack"/>
      <w:bookmarkEnd w:id="0"/>
    </w:p>
    <w:sectPr w:rsidR="0067636A" w:rsidRPr="001D3E43" w:rsidSect="00D903C9">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56A51" w14:textId="77777777" w:rsidR="00E935E7" w:rsidRDefault="00E935E7" w:rsidP="00D75065">
      <w:r>
        <w:separator/>
      </w:r>
    </w:p>
  </w:endnote>
  <w:endnote w:type="continuationSeparator" w:id="0">
    <w:p w14:paraId="7C95B059" w14:textId="77777777" w:rsidR="00E935E7" w:rsidRDefault="00E935E7" w:rsidP="00D7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EC4A" w14:textId="25B67C5C" w:rsidR="00D75065" w:rsidRDefault="00D75065">
    <w:pPr>
      <w:pStyle w:val="Footer"/>
      <w:jc w:val="center"/>
    </w:pPr>
  </w:p>
  <w:p w14:paraId="0F97EC4B" w14:textId="77777777" w:rsidR="00D75065" w:rsidRDefault="00D7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2070" w14:textId="77777777" w:rsidR="00E935E7" w:rsidRDefault="00E935E7" w:rsidP="00D75065">
      <w:r>
        <w:separator/>
      </w:r>
    </w:p>
  </w:footnote>
  <w:footnote w:type="continuationSeparator" w:id="0">
    <w:p w14:paraId="16CA7EE7" w14:textId="77777777" w:rsidR="00E935E7" w:rsidRDefault="00E935E7" w:rsidP="00D75065">
      <w:r>
        <w:continuationSeparator/>
      </w:r>
    </w:p>
  </w:footnote>
  <w:footnote w:id="1">
    <w:p w14:paraId="0F97EC4C" w14:textId="77777777" w:rsidR="0008463C" w:rsidRDefault="0008463C">
      <w:pPr>
        <w:pStyle w:val="FootnoteText"/>
      </w:pPr>
      <w:r>
        <w:rPr>
          <w:rStyle w:val="FootnoteReference"/>
        </w:rPr>
        <w:footnoteRef/>
      </w:r>
      <w:r>
        <w:t xml:space="preserve"> </w:t>
      </w:r>
      <w:r w:rsidR="00F86AA0">
        <w:t>Ref: Gambling Commission</w:t>
      </w:r>
      <w:r>
        <w:t xml:space="preserve"> 2014 consultations on the Licensing Conditions and Codes of Practice and Guidance to Licensing Authorities.</w:t>
      </w:r>
    </w:p>
  </w:footnote>
  <w:footnote w:id="2">
    <w:p w14:paraId="0F97EC4D" w14:textId="77777777" w:rsidR="00CD7665" w:rsidRDefault="00CD7665">
      <w:pPr>
        <w:pStyle w:val="FootnoteText"/>
      </w:pPr>
      <w:r>
        <w:rPr>
          <w:rStyle w:val="FootnoteReference"/>
        </w:rPr>
        <w:footnoteRef/>
      </w:r>
      <w:r>
        <w:t xml:space="preserve"> </w:t>
      </w:r>
      <w:r>
        <w:rPr>
          <w:rFonts w:ascii="Arial" w:hAnsi="Arial" w:cs="Arial"/>
          <w:sz w:val="22"/>
          <w:szCs w:val="22"/>
        </w:rPr>
        <w:t xml:space="preserve">These include refusing to award or attaching conditions to premise licences at the </w:t>
      </w:r>
      <w:r w:rsidR="001C5BE9">
        <w:rPr>
          <w:rFonts w:ascii="Arial" w:hAnsi="Arial" w:cs="Arial"/>
          <w:sz w:val="22"/>
          <w:szCs w:val="22"/>
        </w:rPr>
        <w:t>initial application stage</w:t>
      </w:r>
      <w:r>
        <w:rPr>
          <w:rFonts w:ascii="Arial" w:hAnsi="Arial" w:cs="Arial"/>
          <w:sz w:val="22"/>
          <w:szCs w:val="22"/>
        </w:rPr>
        <w:t>, undertaking reviews of premises licence if something goes wrong, attaching additional conditions retrospectively and even revoking licences.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CC9"/>
    <w:multiLevelType w:val="hybridMultilevel"/>
    <w:tmpl w:val="59B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642D4"/>
    <w:multiLevelType w:val="hybridMultilevel"/>
    <w:tmpl w:val="FFE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011D2"/>
    <w:multiLevelType w:val="hybridMultilevel"/>
    <w:tmpl w:val="946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A641D"/>
    <w:multiLevelType w:val="hybridMultilevel"/>
    <w:tmpl w:val="0998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C29A2"/>
    <w:multiLevelType w:val="hybridMultilevel"/>
    <w:tmpl w:val="BFBA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B5F18"/>
    <w:multiLevelType w:val="hybridMultilevel"/>
    <w:tmpl w:val="E8E418E0"/>
    <w:lvl w:ilvl="0" w:tplc="50FC68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B2A2F9D"/>
    <w:multiLevelType w:val="hybridMultilevel"/>
    <w:tmpl w:val="FE9E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142C8"/>
    <w:multiLevelType w:val="hybridMultilevel"/>
    <w:tmpl w:val="89E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0941F1"/>
    <w:multiLevelType w:val="hybridMultilevel"/>
    <w:tmpl w:val="E60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A34EC"/>
    <w:multiLevelType w:val="hybridMultilevel"/>
    <w:tmpl w:val="EDF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65B42"/>
    <w:multiLevelType w:val="hybridMultilevel"/>
    <w:tmpl w:val="6F14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D272AA"/>
    <w:multiLevelType w:val="hybridMultilevel"/>
    <w:tmpl w:val="8B4E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984D98"/>
    <w:multiLevelType w:val="hybridMultilevel"/>
    <w:tmpl w:val="AD9E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CF0433"/>
    <w:multiLevelType w:val="hybridMultilevel"/>
    <w:tmpl w:val="2524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0"/>
  </w:num>
  <w:num w:numId="5">
    <w:abstractNumId w:val="1"/>
  </w:num>
  <w:num w:numId="6">
    <w:abstractNumId w:val="3"/>
  </w:num>
  <w:num w:numId="7">
    <w:abstractNumId w:val="0"/>
  </w:num>
  <w:num w:numId="8">
    <w:abstractNumId w:val="6"/>
  </w:num>
  <w:num w:numId="9">
    <w:abstractNumId w:val="12"/>
  </w:num>
  <w:num w:numId="10">
    <w:abstractNumId w:val="8"/>
  </w:num>
  <w:num w:numId="11">
    <w:abstractNumId w:val="4"/>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Vennix">
    <w15:presenceInfo w15:providerId="AD" w15:userId="S-1-5-21-613646949-519465619-2630363596-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28"/>
    <w:rsid w:val="00027447"/>
    <w:rsid w:val="00054B96"/>
    <w:rsid w:val="000635B9"/>
    <w:rsid w:val="0008463C"/>
    <w:rsid w:val="000960F0"/>
    <w:rsid w:val="000D1A5C"/>
    <w:rsid w:val="000D4691"/>
    <w:rsid w:val="00124D35"/>
    <w:rsid w:val="00144739"/>
    <w:rsid w:val="00181E74"/>
    <w:rsid w:val="001B0830"/>
    <w:rsid w:val="001C5BE9"/>
    <w:rsid w:val="001C7FBD"/>
    <w:rsid w:val="001D3E43"/>
    <w:rsid w:val="001E02FA"/>
    <w:rsid w:val="001E55F2"/>
    <w:rsid w:val="001F1A1E"/>
    <w:rsid w:val="001F7517"/>
    <w:rsid w:val="002A4494"/>
    <w:rsid w:val="002C0404"/>
    <w:rsid w:val="002D1EA1"/>
    <w:rsid w:val="002F0DE6"/>
    <w:rsid w:val="00312567"/>
    <w:rsid w:val="003147D7"/>
    <w:rsid w:val="00333CD5"/>
    <w:rsid w:val="0034757F"/>
    <w:rsid w:val="00353972"/>
    <w:rsid w:val="003648CB"/>
    <w:rsid w:val="00375D39"/>
    <w:rsid w:val="00385CF8"/>
    <w:rsid w:val="0038651F"/>
    <w:rsid w:val="003C556D"/>
    <w:rsid w:val="003E6C3E"/>
    <w:rsid w:val="0045536B"/>
    <w:rsid w:val="00483DCB"/>
    <w:rsid w:val="00493D59"/>
    <w:rsid w:val="00497EB0"/>
    <w:rsid w:val="004A2793"/>
    <w:rsid w:val="004D0F87"/>
    <w:rsid w:val="00500D18"/>
    <w:rsid w:val="0053623F"/>
    <w:rsid w:val="00536991"/>
    <w:rsid w:val="00565889"/>
    <w:rsid w:val="005858AC"/>
    <w:rsid w:val="005B5771"/>
    <w:rsid w:val="005E499C"/>
    <w:rsid w:val="005E6B1D"/>
    <w:rsid w:val="005F16F5"/>
    <w:rsid w:val="006429EA"/>
    <w:rsid w:val="0067636A"/>
    <w:rsid w:val="006945A6"/>
    <w:rsid w:val="006C31DF"/>
    <w:rsid w:val="007010EF"/>
    <w:rsid w:val="00707C93"/>
    <w:rsid w:val="00766C1E"/>
    <w:rsid w:val="007C2A21"/>
    <w:rsid w:val="007D100E"/>
    <w:rsid w:val="00804123"/>
    <w:rsid w:val="008115E4"/>
    <w:rsid w:val="00815945"/>
    <w:rsid w:val="00823E78"/>
    <w:rsid w:val="00837AD6"/>
    <w:rsid w:val="008959F2"/>
    <w:rsid w:val="008D7F72"/>
    <w:rsid w:val="008E194B"/>
    <w:rsid w:val="00901421"/>
    <w:rsid w:val="00921AB8"/>
    <w:rsid w:val="00932D0D"/>
    <w:rsid w:val="009579AC"/>
    <w:rsid w:val="00993D45"/>
    <w:rsid w:val="0099403D"/>
    <w:rsid w:val="009C1A48"/>
    <w:rsid w:val="009C2492"/>
    <w:rsid w:val="009D24FA"/>
    <w:rsid w:val="009E14F7"/>
    <w:rsid w:val="009F0EA5"/>
    <w:rsid w:val="00A375BD"/>
    <w:rsid w:val="00A5077A"/>
    <w:rsid w:val="00A55C88"/>
    <w:rsid w:val="00A7743C"/>
    <w:rsid w:val="00AD32BC"/>
    <w:rsid w:val="00AE299E"/>
    <w:rsid w:val="00AE613F"/>
    <w:rsid w:val="00AE7140"/>
    <w:rsid w:val="00B0615D"/>
    <w:rsid w:val="00B15C68"/>
    <w:rsid w:val="00B46850"/>
    <w:rsid w:val="00B66228"/>
    <w:rsid w:val="00B72889"/>
    <w:rsid w:val="00B852F0"/>
    <w:rsid w:val="00BC3B14"/>
    <w:rsid w:val="00C04352"/>
    <w:rsid w:val="00C512B2"/>
    <w:rsid w:val="00C627E3"/>
    <w:rsid w:val="00C94121"/>
    <w:rsid w:val="00C94F07"/>
    <w:rsid w:val="00CC335D"/>
    <w:rsid w:val="00CD7665"/>
    <w:rsid w:val="00CF4884"/>
    <w:rsid w:val="00D033A3"/>
    <w:rsid w:val="00D10900"/>
    <w:rsid w:val="00D42DCE"/>
    <w:rsid w:val="00D47007"/>
    <w:rsid w:val="00D71A0C"/>
    <w:rsid w:val="00D75065"/>
    <w:rsid w:val="00D81B72"/>
    <w:rsid w:val="00D903C9"/>
    <w:rsid w:val="00D94828"/>
    <w:rsid w:val="00DB7EE0"/>
    <w:rsid w:val="00DC7951"/>
    <w:rsid w:val="00DD352F"/>
    <w:rsid w:val="00DE1CF5"/>
    <w:rsid w:val="00DF0A9C"/>
    <w:rsid w:val="00E20873"/>
    <w:rsid w:val="00E34A4C"/>
    <w:rsid w:val="00E84777"/>
    <w:rsid w:val="00E84A7E"/>
    <w:rsid w:val="00E935E7"/>
    <w:rsid w:val="00EA1FC4"/>
    <w:rsid w:val="00EA5AC0"/>
    <w:rsid w:val="00EC3951"/>
    <w:rsid w:val="00ED7C70"/>
    <w:rsid w:val="00EE5803"/>
    <w:rsid w:val="00F00F0F"/>
    <w:rsid w:val="00F13A5F"/>
    <w:rsid w:val="00F14955"/>
    <w:rsid w:val="00F86AA0"/>
    <w:rsid w:val="00FA5291"/>
    <w:rsid w:val="00FB14B5"/>
    <w:rsid w:val="00FC0A8D"/>
    <w:rsid w:val="00FC1CFB"/>
    <w:rsid w:val="00FE3CB6"/>
    <w:rsid w:val="00FF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7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A5"/>
    <w:pPr>
      <w:ind w:left="720"/>
      <w:contextualSpacing/>
    </w:pPr>
  </w:style>
  <w:style w:type="paragraph" w:styleId="BalloonText">
    <w:name w:val="Balloon Text"/>
    <w:basedOn w:val="Normal"/>
    <w:link w:val="BalloonTextChar"/>
    <w:rsid w:val="00C627E3"/>
    <w:rPr>
      <w:rFonts w:ascii="Tahoma" w:hAnsi="Tahoma" w:cs="Tahoma"/>
      <w:sz w:val="16"/>
      <w:szCs w:val="16"/>
    </w:rPr>
  </w:style>
  <w:style w:type="character" w:customStyle="1" w:styleId="BalloonTextChar">
    <w:name w:val="Balloon Text Char"/>
    <w:basedOn w:val="DefaultParagraphFont"/>
    <w:link w:val="BalloonText"/>
    <w:rsid w:val="00C627E3"/>
    <w:rPr>
      <w:rFonts w:ascii="Tahoma" w:hAnsi="Tahoma" w:cs="Tahoma"/>
      <w:sz w:val="16"/>
      <w:szCs w:val="16"/>
    </w:rPr>
  </w:style>
  <w:style w:type="character" w:styleId="CommentReference">
    <w:name w:val="annotation reference"/>
    <w:basedOn w:val="DefaultParagraphFont"/>
    <w:rsid w:val="00804123"/>
    <w:rPr>
      <w:sz w:val="16"/>
      <w:szCs w:val="16"/>
    </w:rPr>
  </w:style>
  <w:style w:type="paragraph" w:styleId="CommentText">
    <w:name w:val="annotation text"/>
    <w:basedOn w:val="Normal"/>
    <w:link w:val="CommentTextChar"/>
    <w:rsid w:val="00804123"/>
    <w:rPr>
      <w:sz w:val="20"/>
      <w:szCs w:val="20"/>
    </w:rPr>
  </w:style>
  <w:style w:type="character" w:customStyle="1" w:styleId="CommentTextChar">
    <w:name w:val="Comment Text Char"/>
    <w:basedOn w:val="DefaultParagraphFont"/>
    <w:link w:val="CommentText"/>
    <w:rsid w:val="00804123"/>
  </w:style>
  <w:style w:type="paragraph" w:styleId="CommentSubject">
    <w:name w:val="annotation subject"/>
    <w:basedOn w:val="CommentText"/>
    <w:next w:val="CommentText"/>
    <w:link w:val="CommentSubjectChar"/>
    <w:rsid w:val="00804123"/>
    <w:rPr>
      <w:b/>
      <w:bCs/>
    </w:rPr>
  </w:style>
  <w:style w:type="character" w:customStyle="1" w:styleId="CommentSubjectChar">
    <w:name w:val="Comment Subject Char"/>
    <w:basedOn w:val="CommentTextChar"/>
    <w:link w:val="CommentSubject"/>
    <w:rsid w:val="00804123"/>
    <w:rPr>
      <w:b/>
      <w:bCs/>
    </w:rPr>
  </w:style>
  <w:style w:type="paragraph" w:styleId="Header">
    <w:name w:val="header"/>
    <w:basedOn w:val="Normal"/>
    <w:link w:val="HeaderChar"/>
    <w:rsid w:val="00D75065"/>
    <w:pPr>
      <w:tabs>
        <w:tab w:val="center" w:pos="4513"/>
        <w:tab w:val="right" w:pos="9026"/>
      </w:tabs>
    </w:pPr>
  </w:style>
  <w:style w:type="character" w:customStyle="1" w:styleId="HeaderChar">
    <w:name w:val="Header Char"/>
    <w:basedOn w:val="DefaultParagraphFont"/>
    <w:link w:val="Header"/>
    <w:rsid w:val="00D75065"/>
    <w:rPr>
      <w:sz w:val="24"/>
      <w:szCs w:val="24"/>
    </w:rPr>
  </w:style>
  <w:style w:type="paragraph" w:styleId="Footer">
    <w:name w:val="footer"/>
    <w:basedOn w:val="Normal"/>
    <w:link w:val="FooterChar"/>
    <w:uiPriority w:val="99"/>
    <w:rsid w:val="00D75065"/>
    <w:pPr>
      <w:tabs>
        <w:tab w:val="center" w:pos="4513"/>
        <w:tab w:val="right" w:pos="9026"/>
      </w:tabs>
    </w:pPr>
  </w:style>
  <w:style w:type="character" w:customStyle="1" w:styleId="FooterChar">
    <w:name w:val="Footer Char"/>
    <w:basedOn w:val="DefaultParagraphFont"/>
    <w:link w:val="Footer"/>
    <w:uiPriority w:val="99"/>
    <w:rsid w:val="00D75065"/>
    <w:rPr>
      <w:sz w:val="24"/>
      <w:szCs w:val="24"/>
    </w:rPr>
  </w:style>
  <w:style w:type="character" w:styleId="Strong">
    <w:name w:val="Strong"/>
    <w:basedOn w:val="DefaultParagraphFont"/>
    <w:uiPriority w:val="22"/>
    <w:qFormat/>
    <w:rsid w:val="0067636A"/>
    <w:rPr>
      <w:b/>
      <w:bCs/>
    </w:rPr>
  </w:style>
  <w:style w:type="paragraph" w:styleId="FootnoteText">
    <w:name w:val="footnote text"/>
    <w:basedOn w:val="Normal"/>
    <w:link w:val="FootnoteTextChar"/>
    <w:semiHidden/>
    <w:unhideWhenUsed/>
    <w:rsid w:val="00CD7665"/>
    <w:rPr>
      <w:sz w:val="20"/>
      <w:szCs w:val="20"/>
    </w:rPr>
  </w:style>
  <w:style w:type="character" w:customStyle="1" w:styleId="FootnoteTextChar">
    <w:name w:val="Footnote Text Char"/>
    <w:basedOn w:val="DefaultParagraphFont"/>
    <w:link w:val="FootnoteText"/>
    <w:semiHidden/>
    <w:rsid w:val="00CD7665"/>
  </w:style>
  <w:style w:type="character" w:styleId="FootnoteReference">
    <w:name w:val="footnote reference"/>
    <w:basedOn w:val="DefaultParagraphFont"/>
    <w:semiHidden/>
    <w:unhideWhenUsed/>
    <w:rsid w:val="00CD7665"/>
    <w:rPr>
      <w:vertAlign w:val="superscript"/>
    </w:rPr>
  </w:style>
  <w:style w:type="table" w:styleId="TableGrid">
    <w:name w:val="Table Grid"/>
    <w:basedOn w:val="TableNormal"/>
    <w:rsid w:val="001C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A5"/>
    <w:pPr>
      <w:ind w:left="720"/>
      <w:contextualSpacing/>
    </w:pPr>
  </w:style>
  <w:style w:type="paragraph" w:styleId="BalloonText">
    <w:name w:val="Balloon Text"/>
    <w:basedOn w:val="Normal"/>
    <w:link w:val="BalloonTextChar"/>
    <w:rsid w:val="00C627E3"/>
    <w:rPr>
      <w:rFonts w:ascii="Tahoma" w:hAnsi="Tahoma" w:cs="Tahoma"/>
      <w:sz w:val="16"/>
      <w:szCs w:val="16"/>
    </w:rPr>
  </w:style>
  <w:style w:type="character" w:customStyle="1" w:styleId="BalloonTextChar">
    <w:name w:val="Balloon Text Char"/>
    <w:basedOn w:val="DefaultParagraphFont"/>
    <w:link w:val="BalloonText"/>
    <w:rsid w:val="00C627E3"/>
    <w:rPr>
      <w:rFonts w:ascii="Tahoma" w:hAnsi="Tahoma" w:cs="Tahoma"/>
      <w:sz w:val="16"/>
      <w:szCs w:val="16"/>
    </w:rPr>
  </w:style>
  <w:style w:type="character" w:styleId="CommentReference">
    <w:name w:val="annotation reference"/>
    <w:basedOn w:val="DefaultParagraphFont"/>
    <w:rsid w:val="00804123"/>
    <w:rPr>
      <w:sz w:val="16"/>
      <w:szCs w:val="16"/>
    </w:rPr>
  </w:style>
  <w:style w:type="paragraph" w:styleId="CommentText">
    <w:name w:val="annotation text"/>
    <w:basedOn w:val="Normal"/>
    <w:link w:val="CommentTextChar"/>
    <w:rsid w:val="00804123"/>
    <w:rPr>
      <w:sz w:val="20"/>
      <w:szCs w:val="20"/>
    </w:rPr>
  </w:style>
  <w:style w:type="character" w:customStyle="1" w:styleId="CommentTextChar">
    <w:name w:val="Comment Text Char"/>
    <w:basedOn w:val="DefaultParagraphFont"/>
    <w:link w:val="CommentText"/>
    <w:rsid w:val="00804123"/>
  </w:style>
  <w:style w:type="paragraph" w:styleId="CommentSubject">
    <w:name w:val="annotation subject"/>
    <w:basedOn w:val="CommentText"/>
    <w:next w:val="CommentText"/>
    <w:link w:val="CommentSubjectChar"/>
    <w:rsid w:val="00804123"/>
    <w:rPr>
      <w:b/>
      <w:bCs/>
    </w:rPr>
  </w:style>
  <w:style w:type="character" w:customStyle="1" w:styleId="CommentSubjectChar">
    <w:name w:val="Comment Subject Char"/>
    <w:basedOn w:val="CommentTextChar"/>
    <w:link w:val="CommentSubject"/>
    <w:rsid w:val="00804123"/>
    <w:rPr>
      <w:b/>
      <w:bCs/>
    </w:rPr>
  </w:style>
  <w:style w:type="paragraph" w:styleId="Header">
    <w:name w:val="header"/>
    <w:basedOn w:val="Normal"/>
    <w:link w:val="HeaderChar"/>
    <w:rsid w:val="00D75065"/>
    <w:pPr>
      <w:tabs>
        <w:tab w:val="center" w:pos="4513"/>
        <w:tab w:val="right" w:pos="9026"/>
      </w:tabs>
    </w:pPr>
  </w:style>
  <w:style w:type="character" w:customStyle="1" w:styleId="HeaderChar">
    <w:name w:val="Header Char"/>
    <w:basedOn w:val="DefaultParagraphFont"/>
    <w:link w:val="Header"/>
    <w:rsid w:val="00D75065"/>
    <w:rPr>
      <w:sz w:val="24"/>
      <w:szCs w:val="24"/>
    </w:rPr>
  </w:style>
  <w:style w:type="paragraph" w:styleId="Footer">
    <w:name w:val="footer"/>
    <w:basedOn w:val="Normal"/>
    <w:link w:val="FooterChar"/>
    <w:uiPriority w:val="99"/>
    <w:rsid w:val="00D75065"/>
    <w:pPr>
      <w:tabs>
        <w:tab w:val="center" w:pos="4513"/>
        <w:tab w:val="right" w:pos="9026"/>
      </w:tabs>
    </w:pPr>
  </w:style>
  <w:style w:type="character" w:customStyle="1" w:styleId="FooterChar">
    <w:name w:val="Footer Char"/>
    <w:basedOn w:val="DefaultParagraphFont"/>
    <w:link w:val="Footer"/>
    <w:uiPriority w:val="99"/>
    <w:rsid w:val="00D75065"/>
    <w:rPr>
      <w:sz w:val="24"/>
      <w:szCs w:val="24"/>
    </w:rPr>
  </w:style>
  <w:style w:type="character" w:styleId="Strong">
    <w:name w:val="Strong"/>
    <w:basedOn w:val="DefaultParagraphFont"/>
    <w:uiPriority w:val="22"/>
    <w:qFormat/>
    <w:rsid w:val="0067636A"/>
    <w:rPr>
      <w:b/>
      <w:bCs/>
    </w:rPr>
  </w:style>
  <w:style w:type="paragraph" w:styleId="FootnoteText">
    <w:name w:val="footnote text"/>
    <w:basedOn w:val="Normal"/>
    <w:link w:val="FootnoteTextChar"/>
    <w:semiHidden/>
    <w:unhideWhenUsed/>
    <w:rsid w:val="00CD7665"/>
    <w:rPr>
      <w:sz w:val="20"/>
      <w:szCs w:val="20"/>
    </w:rPr>
  </w:style>
  <w:style w:type="character" w:customStyle="1" w:styleId="FootnoteTextChar">
    <w:name w:val="Footnote Text Char"/>
    <w:basedOn w:val="DefaultParagraphFont"/>
    <w:link w:val="FootnoteText"/>
    <w:semiHidden/>
    <w:rsid w:val="00CD7665"/>
  </w:style>
  <w:style w:type="character" w:styleId="FootnoteReference">
    <w:name w:val="footnote reference"/>
    <w:basedOn w:val="DefaultParagraphFont"/>
    <w:semiHidden/>
    <w:unhideWhenUsed/>
    <w:rsid w:val="00CD7665"/>
    <w:rPr>
      <w:vertAlign w:val="superscript"/>
    </w:rPr>
  </w:style>
  <w:style w:type="table" w:styleId="TableGrid">
    <w:name w:val="Table Grid"/>
    <w:basedOn w:val="TableNormal"/>
    <w:rsid w:val="001C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8645">
      <w:bodyDiv w:val="1"/>
      <w:marLeft w:val="0"/>
      <w:marRight w:val="0"/>
      <w:marTop w:val="0"/>
      <w:marBottom w:val="0"/>
      <w:divBdr>
        <w:top w:val="none" w:sz="0" w:space="0" w:color="auto"/>
        <w:left w:val="none" w:sz="0" w:space="0" w:color="auto"/>
        <w:bottom w:val="none" w:sz="0" w:space="0" w:color="auto"/>
        <w:right w:val="none" w:sz="0" w:space="0" w:color="auto"/>
      </w:divBdr>
    </w:div>
    <w:div w:id="619922874">
      <w:bodyDiv w:val="1"/>
      <w:marLeft w:val="0"/>
      <w:marRight w:val="0"/>
      <w:marTop w:val="0"/>
      <w:marBottom w:val="0"/>
      <w:divBdr>
        <w:top w:val="none" w:sz="0" w:space="0" w:color="auto"/>
        <w:left w:val="none" w:sz="0" w:space="0" w:color="auto"/>
        <w:bottom w:val="none" w:sz="0" w:space="0" w:color="auto"/>
        <w:right w:val="none" w:sz="0" w:space="0" w:color="auto"/>
      </w:divBdr>
    </w:div>
    <w:div w:id="651762521">
      <w:bodyDiv w:val="1"/>
      <w:marLeft w:val="0"/>
      <w:marRight w:val="0"/>
      <w:marTop w:val="0"/>
      <w:marBottom w:val="0"/>
      <w:divBdr>
        <w:top w:val="none" w:sz="0" w:space="0" w:color="auto"/>
        <w:left w:val="none" w:sz="0" w:space="0" w:color="auto"/>
        <w:bottom w:val="none" w:sz="0" w:space="0" w:color="auto"/>
        <w:right w:val="none" w:sz="0" w:space="0" w:color="auto"/>
      </w:divBdr>
      <w:divsChild>
        <w:div w:id="2049865617">
          <w:marLeft w:val="0"/>
          <w:marRight w:val="0"/>
          <w:marTop w:val="0"/>
          <w:marBottom w:val="0"/>
          <w:divBdr>
            <w:top w:val="none" w:sz="0" w:space="0" w:color="auto"/>
            <w:left w:val="none" w:sz="0" w:space="0" w:color="auto"/>
            <w:bottom w:val="single" w:sz="6" w:space="0" w:color="A44EA9"/>
            <w:right w:val="none" w:sz="0" w:space="0" w:color="auto"/>
          </w:divBdr>
          <w:divsChild>
            <w:div w:id="387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805">
      <w:bodyDiv w:val="1"/>
      <w:marLeft w:val="0"/>
      <w:marRight w:val="0"/>
      <w:marTop w:val="0"/>
      <w:marBottom w:val="0"/>
      <w:divBdr>
        <w:top w:val="none" w:sz="0" w:space="0" w:color="auto"/>
        <w:left w:val="none" w:sz="0" w:space="0" w:color="auto"/>
        <w:bottom w:val="none" w:sz="0" w:space="0" w:color="auto"/>
        <w:right w:val="none" w:sz="0" w:space="0" w:color="auto"/>
      </w:divBdr>
    </w:div>
    <w:div w:id="874276047">
      <w:bodyDiv w:val="1"/>
      <w:marLeft w:val="0"/>
      <w:marRight w:val="0"/>
      <w:marTop w:val="0"/>
      <w:marBottom w:val="0"/>
      <w:divBdr>
        <w:top w:val="none" w:sz="0" w:space="0" w:color="auto"/>
        <w:left w:val="none" w:sz="0" w:space="0" w:color="auto"/>
        <w:bottom w:val="none" w:sz="0" w:space="0" w:color="auto"/>
        <w:right w:val="none" w:sz="0" w:space="0" w:color="auto"/>
      </w:divBdr>
    </w:div>
    <w:div w:id="17488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B733-CB9C-470E-A2BB-A8AE381F028F}">
  <ds:schemaRefs>
    <ds:schemaRef ds:uri="http://schemas.microsoft.com/sharepoint/v3/contenttype/forms"/>
  </ds:schemaRefs>
</ds:datastoreItem>
</file>

<file path=customXml/itemProps2.xml><?xml version="1.0" encoding="utf-8"?>
<ds:datastoreItem xmlns:ds="http://schemas.openxmlformats.org/officeDocument/2006/customXml" ds:itemID="{2B7DD0EB-C0C3-48F8-833C-5FE882C7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DD900-161D-47C2-9690-555A9C0961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F4014-50AA-4E46-A604-C3CDC65B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Greenwood</dc:creator>
  <cp:lastModifiedBy>Paul Goodchild</cp:lastModifiedBy>
  <cp:revision>3</cp:revision>
  <cp:lastPrinted>2014-08-28T12:17:00Z</cp:lastPrinted>
  <dcterms:created xsi:type="dcterms:W3CDTF">2014-11-24T11:10:00Z</dcterms:created>
  <dcterms:modified xsi:type="dcterms:W3CDTF">2014-11-24T11:55:00Z</dcterms:modified>
</cp:coreProperties>
</file>

<file path=docProps/custom.xml><?xml version="1.0" encoding="utf-8"?>
<op:Properties xmlns:op="http://schemas.openxmlformats.org/officeDocument/2006/custom-properties"/>
</file>